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BD368" w14:textId="77777777" w:rsidR="0092773B" w:rsidRPr="00BE5FDE" w:rsidRDefault="0092773B" w:rsidP="00BE5FDE">
      <w:pPr>
        <w:autoSpaceDE w:val="0"/>
        <w:autoSpaceDN w:val="0"/>
        <w:adjustRightInd w:val="0"/>
        <w:jc w:val="center"/>
        <w:rPr>
          <w:rFonts w:ascii="Segoe UI" w:hAnsi="Segoe UI" w:cs="Segoe UI"/>
          <w:b/>
          <w:bCs/>
          <w:color w:val="3D3C3B"/>
        </w:rPr>
      </w:pPr>
      <w:r w:rsidRPr="00BE5FDE">
        <w:rPr>
          <w:rFonts w:ascii="Segoe UI" w:hAnsi="Segoe UI" w:cs="Segoe UI"/>
          <w:b/>
          <w:bCs/>
          <w:color w:val="3D3C3B"/>
        </w:rPr>
        <w:t>PRIMO SEMESTRE 2020</w:t>
      </w:r>
    </w:p>
    <w:p w14:paraId="572EDC57" w14:textId="7B5337EC" w:rsidR="0092773B" w:rsidRPr="00BE5FDE" w:rsidRDefault="0092773B" w:rsidP="00DF79EA">
      <w:pPr>
        <w:autoSpaceDE w:val="0"/>
        <w:autoSpaceDN w:val="0"/>
        <w:adjustRightInd w:val="0"/>
        <w:jc w:val="center"/>
        <w:rPr>
          <w:rFonts w:ascii="Segoe UI" w:hAnsi="Segoe UI" w:cs="Segoe UI"/>
          <w:b/>
          <w:bCs/>
          <w:color w:val="3D3C3B"/>
          <w:sz w:val="24"/>
          <w:szCs w:val="24"/>
        </w:rPr>
      </w:pPr>
      <w:r w:rsidRPr="00BE5FDE">
        <w:rPr>
          <w:rFonts w:ascii="Segoe UI" w:hAnsi="Segoe UI" w:cs="Segoe UI"/>
          <w:b/>
          <w:bCs/>
          <w:color w:val="3D3C3B"/>
        </w:rPr>
        <w:t>IL MERCATO DEGLI IMMOBILI DI PREGIO</w:t>
      </w:r>
    </w:p>
    <w:p w14:paraId="7B58E648" w14:textId="511FEF23" w:rsidR="0092773B" w:rsidRPr="00BE5FDE" w:rsidRDefault="0092773B" w:rsidP="00BE5FDE">
      <w:pPr>
        <w:autoSpaceDE w:val="0"/>
        <w:autoSpaceDN w:val="0"/>
        <w:adjustRightInd w:val="0"/>
        <w:jc w:val="center"/>
        <w:rPr>
          <w:rFonts w:ascii="Segoe UI" w:hAnsi="Segoe UI" w:cs="Segoe UI"/>
          <w:b/>
          <w:bCs/>
          <w:color w:val="3D3C3B"/>
          <w:sz w:val="32"/>
          <w:szCs w:val="32"/>
        </w:rPr>
      </w:pPr>
      <w:r w:rsidRPr="00BE5FDE">
        <w:rPr>
          <w:rFonts w:ascii="Segoe UI" w:hAnsi="Segoe UI" w:cs="Segoe UI"/>
          <w:b/>
          <w:bCs/>
          <w:color w:val="3D3C3B"/>
          <w:sz w:val="32"/>
          <w:szCs w:val="32"/>
        </w:rPr>
        <w:t>LA PANDEMIA NON FRENA IL MERCATO DEL LUSSO:</w:t>
      </w:r>
    </w:p>
    <w:p w14:paraId="28040268" w14:textId="0A8A0B0B" w:rsidR="00FA2D58" w:rsidRPr="00BE5FDE" w:rsidRDefault="001A10BF" w:rsidP="00BE5FDE">
      <w:pPr>
        <w:autoSpaceDE w:val="0"/>
        <w:autoSpaceDN w:val="0"/>
        <w:adjustRightInd w:val="0"/>
        <w:jc w:val="center"/>
        <w:rPr>
          <w:rFonts w:ascii="Segoe UI" w:hAnsi="Segoe UI" w:cs="Segoe UI"/>
          <w:b/>
          <w:bCs/>
          <w:color w:val="3D3C3B"/>
          <w:sz w:val="32"/>
          <w:szCs w:val="32"/>
        </w:rPr>
      </w:pPr>
      <w:r w:rsidRPr="00BE5FDE">
        <w:rPr>
          <w:rFonts w:ascii="Segoe UI" w:hAnsi="Segoe UI" w:cs="Segoe UI"/>
          <w:b/>
          <w:bCs/>
          <w:color w:val="3D3C3B"/>
          <w:sz w:val="32"/>
          <w:szCs w:val="32"/>
        </w:rPr>
        <w:t xml:space="preserve">PREZZI </w:t>
      </w:r>
      <w:r w:rsidR="00FA2D58" w:rsidRPr="00BE5FDE">
        <w:rPr>
          <w:rFonts w:ascii="Segoe UI" w:hAnsi="Segoe UI" w:cs="Segoe UI"/>
          <w:b/>
          <w:bCs/>
          <w:color w:val="3D3C3B"/>
          <w:sz w:val="32"/>
          <w:szCs w:val="32"/>
        </w:rPr>
        <w:t>E DOMANDA STABILI,</w:t>
      </w:r>
    </w:p>
    <w:p w14:paraId="0925A65F" w14:textId="77145A69" w:rsidR="00FA2D58" w:rsidRPr="00BB4AFD" w:rsidRDefault="00FA2D58" w:rsidP="00BB4AFD">
      <w:pPr>
        <w:autoSpaceDE w:val="0"/>
        <w:autoSpaceDN w:val="0"/>
        <w:adjustRightInd w:val="0"/>
        <w:jc w:val="center"/>
        <w:rPr>
          <w:rFonts w:ascii="Segoe UI" w:hAnsi="Segoe UI" w:cs="Segoe UI"/>
          <w:i/>
          <w:color w:val="000000" w:themeColor="text1"/>
          <w:sz w:val="24"/>
          <w:szCs w:val="24"/>
          <w:lang w:eastAsia="it-IT"/>
        </w:rPr>
      </w:pPr>
      <w:r w:rsidRPr="00BE5FDE">
        <w:rPr>
          <w:rFonts w:ascii="Segoe UI" w:hAnsi="Segoe UI" w:cs="Segoe UI"/>
          <w:b/>
          <w:bCs/>
          <w:color w:val="3D3C3B"/>
          <w:sz w:val="32"/>
          <w:szCs w:val="32"/>
        </w:rPr>
        <w:t>COMPRAVENDITE IN RIPRESA GI</w:t>
      </w:r>
      <w:r w:rsidR="00DF79EA">
        <w:rPr>
          <w:rFonts w:ascii="Segoe UI" w:hAnsi="Segoe UI" w:cs="Segoe UI"/>
          <w:b/>
          <w:bCs/>
          <w:color w:val="3D3C3B"/>
          <w:sz w:val="32"/>
          <w:szCs w:val="32"/>
        </w:rPr>
        <w:t>À</w:t>
      </w:r>
      <w:r w:rsidRPr="00BE5FDE">
        <w:rPr>
          <w:rFonts w:ascii="Segoe UI" w:hAnsi="Segoe UI" w:cs="Segoe UI"/>
          <w:b/>
          <w:bCs/>
          <w:color w:val="3D3C3B"/>
          <w:sz w:val="32"/>
          <w:szCs w:val="32"/>
        </w:rPr>
        <w:t xml:space="preserve"> DA MAGGIO</w:t>
      </w:r>
      <w:r w:rsidR="00397819">
        <w:rPr>
          <w:rFonts w:ascii="Segoe UI" w:hAnsi="Segoe UI" w:cs="Segoe UI"/>
          <w:i/>
          <w:color w:val="000000" w:themeColor="text1"/>
          <w:sz w:val="24"/>
          <w:szCs w:val="24"/>
          <w:lang w:eastAsia="it-IT"/>
        </w:rPr>
        <w:br/>
      </w:r>
    </w:p>
    <w:p w14:paraId="30A4C62C" w14:textId="168AEF1D"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Il report redat</w:t>
      </w:r>
      <w:r w:rsidR="00FA2D58" w:rsidRPr="00BE5FDE">
        <w:rPr>
          <w:rFonts w:ascii="Segoe UI" w:hAnsi="Segoe UI" w:cs="Segoe UI"/>
          <w:color w:val="3D3C3B"/>
          <w:sz w:val="24"/>
          <w:szCs w:val="24"/>
        </w:rPr>
        <w:t>t</w:t>
      </w:r>
      <w:r w:rsidRPr="00BE5FDE">
        <w:rPr>
          <w:rFonts w:ascii="Segoe UI" w:hAnsi="Segoe UI" w:cs="Segoe UI"/>
          <w:color w:val="3D3C3B"/>
          <w:sz w:val="24"/>
          <w:szCs w:val="24"/>
        </w:rPr>
        <w:t xml:space="preserve">o da </w:t>
      </w:r>
      <w:proofErr w:type="spellStart"/>
      <w:r w:rsidRPr="00956309">
        <w:rPr>
          <w:rFonts w:ascii="Segoe UI" w:hAnsi="Segoe UI" w:cs="Segoe UI"/>
          <w:b/>
          <w:bCs/>
          <w:color w:val="3D3C3B"/>
          <w:sz w:val="24"/>
          <w:szCs w:val="24"/>
        </w:rPr>
        <w:t>Santandrea</w:t>
      </w:r>
      <w:proofErr w:type="spellEnd"/>
      <w:r w:rsidRPr="00956309">
        <w:rPr>
          <w:rFonts w:ascii="Segoe UI" w:hAnsi="Segoe UI" w:cs="Segoe UI"/>
          <w:b/>
          <w:bCs/>
          <w:color w:val="3D3C3B"/>
          <w:sz w:val="24"/>
          <w:szCs w:val="24"/>
        </w:rPr>
        <w:t xml:space="preserve"> </w:t>
      </w:r>
      <w:proofErr w:type="spellStart"/>
      <w:r w:rsidRPr="00956309">
        <w:rPr>
          <w:rFonts w:ascii="Segoe UI" w:hAnsi="Segoe UI" w:cs="Segoe UI"/>
          <w:b/>
          <w:bCs/>
          <w:color w:val="3D3C3B"/>
          <w:sz w:val="24"/>
          <w:szCs w:val="24"/>
        </w:rPr>
        <w:t>Luxury</w:t>
      </w:r>
      <w:proofErr w:type="spellEnd"/>
      <w:r w:rsidRPr="00956309">
        <w:rPr>
          <w:rFonts w:ascii="Segoe UI" w:hAnsi="Segoe UI" w:cs="Segoe UI"/>
          <w:b/>
          <w:bCs/>
          <w:color w:val="3D3C3B"/>
          <w:sz w:val="24"/>
          <w:szCs w:val="24"/>
        </w:rPr>
        <w:t xml:space="preserve"> </w:t>
      </w:r>
      <w:proofErr w:type="spellStart"/>
      <w:r w:rsidRPr="00956309">
        <w:rPr>
          <w:rFonts w:ascii="Segoe UI" w:hAnsi="Segoe UI" w:cs="Segoe UI"/>
          <w:b/>
          <w:bCs/>
          <w:color w:val="3D3C3B"/>
          <w:sz w:val="24"/>
          <w:szCs w:val="24"/>
        </w:rPr>
        <w:t>Houses</w:t>
      </w:r>
      <w:proofErr w:type="spellEnd"/>
      <w:r w:rsidRPr="00BE5FDE">
        <w:rPr>
          <w:rFonts w:ascii="Segoe UI" w:hAnsi="Segoe UI" w:cs="Segoe UI"/>
          <w:color w:val="3D3C3B"/>
          <w:sz w:val="24"/>
          <w:szCs w:val="24"/>
        </w:rPr>
        <w:t xml:space="preserve"> – divisione del Gruppo Gabetti dedicata al segmento </w:t>
      </w:r>
      <w:proofErr w:type="spellStart"/>
      <w:r w:rsidRPr="00BE5FDE">
        <w:rPr>
          <w:rFonts w:ascii="Segoe UI" w:hAnsi="Segoe UI" w:cs="Segoe UI"/>
          <w:color w:val="3D3C3B"/>
          <w:sz w:val="24"/>
          <w:szCs w:val="24"/>
        </w:rPr>
        <w:t>luxury</w:t>
      </w:r>
      <w:proofErr w:type="spellEnd"/>
      <w:r w:rsidRPr="00BE5FDE">
        <w:rPr>
          <w:rFonts w:ascii="Segoe UI" w:hAnsi="Segoe UI" w:cs="Segoe UI"/>
          <w:color w:val="3D3C3B"/>
          <w:sz w:val="24"/>
          <w:szCs w:val="24"/>
        </w:rPr>
        <w:t xml:space="preserve"> </w:t>
      </w:r>
      <w:r w:rsidR="00956309">
        <w:rPr>
          <w:rFonts w:ascii="Segoe UI" w:hAnsi="Segoe UI" w:cs="Segoe UI"/>
          <w:color w:val="3D3C3B"/>
          <w:sz w:val="24"/>
          <w:szCs w:val="24"/>
        </w:rPr>
        <w:t>–</w:t>
      </w:r>
      <w:r w:rsidRPr="00BE5FDE">
        <w:rPr>
          <w:rFonts w:ascii="Segoe UI" w:hAnsi="Segoe UI" w:cs="Segoe UI"/>
          <w:color w:val="3D3C3B"/>
          <w:sz w:val="24"/>
          <w:szCs w:val="24"/>
        </w:rPr>
        <w:t xml:space="preserve"> </w:t>
      </w:r>
      <w:r w:rsidR="00956309">
        <w:rPr>
          <w:rFonts w:ascii="Segoe UI" w:hAnsi="Segoe UI" w:cs="Segoe UI"/>
          <w:color w:val="3D3C3B"/>
          <w:sz w:val="24"/>
          <w:szCs w:val="24"/>
        </w:rPr>
        <w:t xml:space="preserve">su dati Gabetti, </w:t>
      </w:r>
      <w:r w:rsidRPr="00BE5FDE">
        <w:rPr>
          <w:rFonts w:ascii="Segoe UI" w:hAnsi="Segoe UI" w:cs="Segoe UI"/>
          <w:color w:val="3D3C3B"/>
          <w:sz w:val="24"/>
          <w:szCs w:val="24"/>
        </w:rPr>
        <w:t>analizza i principali indicatori del mercato residenziale di pregio, con l’obiettivo di restituir</w:t>
      </w:r>
      <w:r w:rsidR="00FA2D58" w:rsidRPr="00BE5FDE">
        <w:rPr>
          <w:rFonts w:ascii="Segoe UI" w:hAnsi="Segoe UI" w:cs="Segoe UI"/>
          <w:color w:val="3D3C3B"/>
          <w:sz w:val="24"/>
          <w:szCs w:val="24"/>
        </w:rPr>
        <w:t>n</w:t>
      </w:r>
      <w:r w:rsidRPr="00BE5FDE">
        <w:rPr>
          <w:rFonts w:ascii="Segoe UI" w:hAnsi="Segoe UI" w:cs="Segoe UI"/>
          <w:color w:val="3D3C3B"/>
          <w:sz w:val="24"/>
          <w:szCs w:val="24"/>
        </w:rPr>
        <w:t xml:space="preserve">e una fotografia </w:t>
      </w:r>
      <w:r w:rsidR="00FA2D58" w:rsidRPr="00BE5FDE">
        <w:rPr>
          <w:rFonts w:ascii="Segoe UI" w:hAnsi="Segoe UI" w:cs="Segoe UI"/>
          <w:color w:val="3D3C3B"/>
          <w:sz w:val="24"/>
          <w:szCs w:val="24"/>
        </w:rPr>
        <w:t xml:space="preserve">dal punto di vista </w:t>
      </w:r>
      <w:r w:rsidR="00BB56E9">
        <w:rPr>
          <w:rFonts w:ascii="Segoe UI" w:hAnsi="Segoe UI" w:cs="Segoe UI"/>
          <w:color w:val="3D3C3B"/>
          <w:sz w:val="24"/>
          <w:szCs w:val="24"/>
        </w:rPr>
        <w:t xml:space="preserve">sia </w:t>
      </w:r>
      <w:r w:rsidR="00FA2D58" w:rsidRPr="00BE5FDE">
        <w:rPr>
          <w:rFonts w:ascii="Segoe UI" w:hAnsi="Segoe UI" w:cs="Segoe UI"/>
          <w:color w:val="3D3C3B"/>
          <w:sz w:val="24"/>
          <w:szCs w:val="24"/>
        </w:rPr>
        <w:t>numerico</w:t>
      </w:r>
      <w:r w:rsidR="00D47CC4">
        <w:rPr>
          <w:rFonts w:ascii="Segoe UI" w:hAnsi="Segoe UI" w:cs="Segoe UI"/>
          <w:color w:val="3D3C3B"/>
          <w:sz w:val="24"/>
          <w:szCs w:val="24"/>
        </w:rPr>
        <w:t>,</w:t>
      </w:r>
      <w:r w:rsidR="00FA2D58" w:rsidRPr="00BE5FDE">
        <w:rPr>
          <w:rFonts w:ascii="Segoe UI" w:hAnsi="Segoe UI" w:cs="Segoe UI"/>
          <w:color w:val="3D3C3B"/>
          <w:sz w:val="24"/>
          <w:szCs w:val="24"/>
        </w:rPr>
        <w:t xml:space="preserve"> sia qualitativo.</w:t>
      </w:r>
    </w:p>
    <w:p w14:paraId="5E401F75" w14:textId="15E325C9" w:rsidR="0092773B" w:rsidRPr="00BE5FDE" w:rsidRDefault="00D47CC4" w:rsidP="00BE5FDE">
      <w:pPr>
        <w:autoSpaceDE w:val="0"/>
        <w:autoSpaceDN w:val="0"/>
        <w:adjustRightInd w:val="0"/>
        <w:jc w:val="both"/>
        <w:rPr>
          <w:rFonts w:ascii="Segoe UI" w:hAnsi="Segoe UI" w:cs="Segoe UI"/>
          <w:color w:val="3D3C3B"/>
          <w:sz w:val="24"/>
          <w:szCs w:val="24"/>
        </w:rPr>
      </w:pPr>
      <w:r>
        <w:rPr>
          <w:rFonts w:ascii="Segoe UI" w:hAnsi="Segoe UI" w:cs="Segoe UI"/>
          <w:color w:val="3D3C3B"/>
          <w:sz w:val="24"/>
          <w:szCs w:val="24"/>
        </w:rPr>
        <w:t>Fermo restando</w:t>
      </w:r>
      <w:r w:rsidR="00397819">
        <w:rPr>
          <w:rFonts w:ascii="Segoe UI" w:hAnsi="Segoe UI" w:cs="Segoe UI"/>
          <w:color w:val="3D3C3B"/>
          <w:sz w:val="24"/>
          <w:szCs w:val="24"/>
        </w:rPr>
        <w:t xml:space="preserve"> che l</w:t>
      </w:r>
      <w:r w:rsidR="0092773B" w:rsidRPr="00BE5FDE">
        <w:rPr>
          <w:rFonts w:ascii="Segoe UI" w:hAnsi="Segoe UI" w:cs="Segoe UI"/>
          <w:color w:val="3D3C3B"/>
          <w:sz w:val="24"/>
          <w:szCs w:val="24"/>
        </w:rPr>
        <w:t>’analisi del mercato della prima parte del 2020</w:t>
      </w:r>
      <w:r w:rsidR="00DF79EA">
        <w:rPr>
          <w:rFonts w:ascii="Segoe UI" w:hAnsi="Segoe UI" w:cs="Segoe UI"/>
          <w:color w:val="3D3C3B"/>
          <w:sz w:val="24"/>
          <w:szCs w:val="24"/>
        </w:rPr>
        <w:t xml:space="preserve"> deve </w:t>
      </w:r>
      <w:proofErr w:type="gramStart"/>
      <w:r w:rsidR="00DF79EA">
        <w:rPr>
          <w:rFonts w:ascii="Segoe UI" w:hAnsi="Segoe UI" w:cs="Segoe UI"/>
          <w:color w:val="3D3C3B"/>
          <w:sz w:val="24"/>
          <w:szCs w:val="24"/>
        </w:rPr>
        <w:t xml:space="preserve">necessariamente </w:t>
      </w:r>
      <w:r w:rsidR="0092773B" w:rsidRPr="00BE5FDE">
        <w:rPr>
          <w:rFonts w:ascii="Segoe UI" w:hAnsi="Segoe UI" w:cs="Segoe UI"/>
          <w:color w:val="3D3C3B"/>
          <w:sz w:val="24"/>
          <w:szCs w:val="24"/>
        </w:rPr>
        <w:t xml:space="preserve"> tenere</w:t>
      </w:r>
      <w:proofErr w:type="gramEnd"/>
      <w:r w:rsidR="0092773B" w:rsidRPr="00BE5FDE">
        <w:rPr>
          <w:rFonts w:ascii="Segoe UI" w:hAnsi="Segoe UI" w:cs="Segoe UI"/>
          <w:color w:val="3D3C3B"/>
          <w:sz w:val="24"/>
          <w:szCs w:val="24"/>
        </w:rPr>
        <w:t xml:space="preserve"> conto della specificità del periodo, caratterizzato dagli effetti dell’emergenza Covid-19 e dal</w:t>
      </w:r>
      <w:r w:rsidR="0092773B" w:rsidRPr="00BE5FDE">
        <w:rPr>
          <w:rFonts w:ascii="Segoe UI Historic" w:eastAsia="Calibri" w:hAnsi="Segoe UI Historic" w:cs="Segoe UI Historic"/>
          <w:sz w:val="23"/>
          <w:szCs w:val="23"/>
        </w:rPr>
        <w:t xml:space="preserve"> </w:t>
      </w:r>
      <w:r w:rsidR="0092773B" w:rsidRPr="00BE5FDE">
        <w:rPr>
          <w:rFonts w:ascii="Segoe UI" w:hAnsi="Segoe UI" w:cs="Segoe UI"/>
          <w:color w:val="3D3C3B"/>
          <w:sz w:val="24"/>
          <w:szCs w:val="24"/>
        </w:rPr>
        <w:t xml:space="preserve">conseguente </w:t>
      </w:r>
      <w:proofErr w:type="spellStart"/>
      <w:r w:rsidR="0092773B" w:rsidRPr="00BE5FDE">
        <w:rPr>
          <w:rFonts w:ascii="Segoe UI" w:hAnsi="Segoe UI" w:cs="Segoe UI"/>
          <w:color w:val="3D3C3B"/>
          <w:sz w:val="24"/>
          <w:szCs w:val="24"/>
        </w:rPr>
        <w:t>lockdown</w:t>
      </w:r>
      <w:proofErr w:type="spellEnd"/>
      <w:r w:rsidR="0092773B" w:rsidRPr="00BE5FDE">
        <w:rPr>
          <w:rFonts w:ascii="Segoe UI" w:hAnsi="Segoe UI" w:cs="Segoe UI"/>
          <w:color w:val="3D3C3B"/>
          <w:sz w:val="24"/>
          <w:szCs w:val="24"/>
        </w:rPr>
        <w:t>.</w:t>
      </w:r>
    </w:p>
    <w:p w14:paraId="0387B8AB" w14:textId="6F6671A2" w:rsidR="0092773B" w:rsidRPr="00BE5FDE" w:rsidRDefault="00DF79EA" w:rsidP="0092773B">
      <w:pPr>
        <w:pStyle w:val="Corpodeltesto31"/>
        <w:spacing w:line="320" w:lineRule="atLeast"/>
        <w:jc w:val="both"/>
        <w:rPr>
          <w:rFonts w:ascii="Segoe UI" w:eastAsiaTheme="minorEastAsia" w:hAnsi="Segoe UI" w:cs="Segoe UI"/>
          <w:color w:val="3D3C3B"/>
          <w:sz w:val="24"/>
          <w:szCs w:val="24"/>
          <w:lang w:eastAsia="en-US"/>
        </w:rPr>
      </w:pPr>
      <w:r>
        <w:rPr>
          <w:rFonts w:ascii="Calibri" w:eastAsia="Calibri" w:hAnsi="Calibri"/>
          <w:color w:val="3D3C3B"/>
          <w:sz w:val="24"/>
          <w:szCs w:val="24"/>
          <w:lang w:eastAsia="en-US"/>
        </w:rPr>
        <w:t>“</w:t>
      </w:r>
      <w:r w:rsidR="0092773B" w:rsidRPr="00BB4AFD">
        <w:rPr>
          <w:rFonts w:ascii="Segoe UI" w:hAnsi="Segoe UI" w:cs="Segoe UI"/>
          <w:i/>
          <w:color w:val="3D3C3B"/>
          <w:sz w:val="24"/>
          <w:szCs w:val="24"/>
        </w:rPr>
        <w:t>In gennaio e nella prima parte di febbraio, il mercato delle residenze di pregio ha mostrato un andamento positivo in termini sia di domanda, sia di compravendite. Tendenza che necessariamente ha subito un rallentamento nei mesi di chiusura delle agenzie immobiliari</w:t>
      </w:r>
      <w:r>
        <w:rPr>
          <w:rFonts w:ascii="Segoe UI" w:eastAsiaTheme="minorEastAsia" w:hAnsi="Segoe UI" w:cs="Segoe UI"/>
          <w:color w:val="3D3C3B"/>
          <w:sz w:val="24"/>
          <w:szCs w:val="24"/>
          <w:lang w:eastAsia="en-US"/>
        </w:rPr>
        <w:t xml:space="preserve"> </w:t>
      </w:r>
      <w:r>
        <w:rPr>
          <w:rFonts w:ascii="Calibri" w:eastAsia="Calibri" w:hAnsi="Calibri"/>
          <w:color w:val="3D3C3B"/>
          <w:sz w:val="24"/>
          <w:szCs w:val="24"/>
          <w:lang w:eastAsia="en-US"/>
        </w:rPr>
        <w:t>–</w:t>
      </w:r>
      <w:r>
        <w:rPr>
          <w:rFonts w:ascii="Segoe UI" w:eastAsiaTheme="minorEastAsia" w:hAnsi="Segoe UI" w:cs="Segoe UI"/>
          <w:color w:val="3D3C3B"/>
          <w:sz w:val="24"/>
          <w:szCs w:val="24"/>
          <w:lang w:eastAsia="en-US"/>
        </w:rPr>
        <w:t xml:space="preserve"> commenta </w:t>
      </w:r>
      <w:r w:rsidRPr="005A1CAB">
        <w:rPr>
          <w:rFonts w:asciiTheme="minorHAnsi" w:hAnsiTheme="minorHAnsi" w:cstheme="minorHAnsi"/>
          <w:b/>
          <w:sz w:val="24"/>
          <w:szCs w:val="24"/>
        </w:rPr>
        <w:t>Fabio Guglielmi</w:t>
      </w:r>
      <w:r w:rsidRPr="005A1CAB">
        <w:rPr>
          <w:rFonts w:asciiTheme="minorHAnsi" w:hAnsiTheme="minorHAnsi" w:cstheme="minorHAnsi"/>
          <w:sz w:val="24"/>
          <w:szCs w:val="24"/>
        </w:rPr>
        <w:t>, Consigliere Delegato Gabetti Agency</w:t>
      </w:r>
      <w:r>
        <w:rPr>
          <w:rFonts w:asciiTheme="minorHAnsi" w:hAnsiTheme="minorHAnsi" w:cstheme="minorHAnsi"/>
          <w:sz w:val="24"/>
          <w:szCs w:val="24"/>
        </w:rPr>
        <w:t xml:space="preserve"> </w:t>
      </w:r>
      <w:r w:rsidR="006F7238">
        <w:rPr>
          <w:rFonts w:ascii="Calibri" w:eastAsia="Calibri" w:hAnsi="Calibri"/>
          <w:color w:val="3D3C3B"/>
          <w:sz w:val="24"/>
          <w:szCs w:val="24"/>
          <w:lang w:eastAsia="en-US"/>
        </w:rPr>
        <w:t>–</w:t>
      </w:r>
      <w:r>
        <w:rPr>
          <w:rFonts w:asciiTheme="minorHAnsi" w:hAnsiTheme="minorHAnsi" w:cstheme="minorHAnsi"/>
          <w:sz w:val="24"/>
          <w:szCs w:val="24"/>
        </w:rPr>
        <w:t>.</w:t>
      </w:r>
      <w:r w:rsidR="0092773B" w:rsidRPr="00BE5FDE">
        <w:rPr>
          <w:rFonts w:ascii="Segoe UI" w:eastAsiaTheme="minorEastAsia" w:hAnsi="Segoe UI" w:cs="Segoe UI"/>
          <w:color w:val="3D3C3B"/>
          <w:sz w:val="24"/>
          <w:szCs w:val="24"/>
          <w:lang w:eastAsia="en-US"/>
        </w:rPr>
        <w:t xml:space="preserve"> </w:t>
      </w:r>
      <w:r w:rsidR="0092773B" w:rsidRPr="00BB4AFD">
        <w:rPr>
          <w:rFonts w:ascii="Segoe UI" w:hAnsi="Segoe UI" w:cs="Segoe UI"/>
          <w:i/>
          <w:color w:val="3D3C3B"/>
          <w:sz w:val="24"/>
          <w:szCs w:val="24"/>
        </w:rPr>
        <w:t xml:space="preserve">A partire da maggio, le attività sono riprese in modalità nuove, con risultati positivi che hanno portato in giugno e luglio a confermare i trend dello stesso periodo del 2019. </w:t>
      </w:r>
      <w:r w:rsidR="0092773B" w:rsidRPr="00BB4AFD">
        <w:rPr>
          <w:rFonts w:ascii="Segoe UI" w:hAnsi="Segoe UI" w:cs="Segoe UI"/>
          <w:bCs/>
          <w:i/>
          <w:color w:val="3D3C3B"/>
          <w:sz w:val="24"/>
          <w:szCs w:val="24"/>
        </w:rPr>
        <w:t>Milano e Roma</w:t>
      </w:r>
      <w:r w:rsidR="0092773B" w:rsidRPr="00BB4AFD">
        <w:rPr>
          <w:rFonts w:ascii="Segoe UI" w:hAnsi="Segoe UI" w:cs="Segoe UI"/>
          <w:i/>
          <w:color w:val="3D3C3B"/>
          <w:sz w:val="24"/>
          <w:szCs w:val="24"/>
        </w:rPr>
        <w:t xml:space="preserve"> sono ripartite più lentamente rispetto ad altre città monitorate. </w:t>
      </w:r>
      <w:r w:rsidR="00FA2D58" w:rsidRPr="00BB4AFD">
        <w:rPr>
          <w:rFonts w:ascii="Segoe UI" w:hAnsi="Segoe UI" w:cs="Segoe UI"/>
          <w:i/>
          <w:color w:val="3D3C3B"/>
          <w:sz w:val="24"/>
          <w:szCs w:val="24"/>
        </w:rPr>
        <w:t>Soprattutto n</w:t>
      </w:r>
      <w:r w:rsidR="0092773B" w:rsidRPr="00BB4AFD">
        <w:rPr>
          <w:rFonts w:ascii="Segoe UI" w:hAnsi="Segoe UI" w:cs="Segoe UI"/>
          <w:i/>
          <w:color w:val="3D3C3B"/>
          <w:sz w:val="24"/>
          <w:szCs w:val="24"/>
        </w:rPr>
        <w:t xml:space="preserve">el capoluogo </w:t>
      </w:r>
      <w:r w:rsidR="00FA2D58" w:rsidRPr="00BB4AFD">
        <w:rPr>
          <w:rFonts w:ascii="Segoe UI" w:hAnsi="Segoe UI" w:cs="Segoe UI"/>
          <w:i/>
          <w:color w:val="3D3C3B"/>
          <w:sz w:val="24"/>
          <w:szCs w:val="24"/>
        </w:rPr>
        <w:t>l</w:t>
      </w:r>
      <w:r w:rsidR="0092773B" w:rsidRPr="00BB4AFD">
        <w:rPr>
          <w:rFonts w:ascii="Segoe UI" w:hAnsi="Segoe UI" w:cs="Segoe UI"/>
          <w:i/>
          <w:color w:val="3D3C3B"/>
          <w:sz w:val="24"/>
          <w:szCs w:val="24"/>
        </w:rPr>
        <w:t>ombardo, come in tutta la regione, l’impatto della pandemia è stato particolarmente significativo</w:t>
      </w:r>
      <w:r>
        <w:rPr>
          <w:rFonts w:ascii="Calibri" w:eastAsia="Calibri" w:hAnsi="Calibri"/>
          <w:color w:val="3D3C3B"/>
          <w:sz w:val="24"/>
          <w:szCs w:val="24"/>
          <w:lang w:eastAsia="en-US"/>
        </w:rPr>
        <w:t>.</w:t>
      </w:r>
      <w:r>
        <w:rPr>
          <w:rFonts w:ascii="Segoe UI" w:eastAsiaTheme="minorEastAsia" w:hAnsi="Segoe UI" w:cs="Segoe UI"/>
          <w:color w:val="3D3C3B"/>
          <w:sz w:val="24"/>
          <w:szCs w:val="24"/>
          <w:lang w:eastAsia="en-US"/>
        </w:rPr>
        <w:t xml:space="preserve"> </w:t>
      </w:r>
      <w:r w:rsidR="0092773B" w:rsidRPr="00BE5FDE">
        <w:rPr>
          <w:rFonts w:ascii="Segoe UI" w:eastAsiaTheme="minorEastAsia" w:hAnsi="Segoe UI" w:cs="Segoe UI"/>
          <w:color w:val="3D3C3B"/>
          <w:sz w:val="24"/>
          <w:szCs w:val="24"/>
          <w:lang w:eastAsia="en-US"/>
        </w:rPr>
        <w:t xml:space="preserve">In città come </w:t>
      </w:r>
      <w:r w:rsidR="0092773B" w:rsidRPr="00BB4AFD">
        <w:rPr>
          <w:rFonts w:ascii="Segoe UI" w:eastAsiaTheme="minorEastAsia" w:hAnsi="Segoe UI" w:cs="Segoe UI"/>
          <w:bCs/>
          <w:i/>
          <w:color w:val="3D3C3B"/>
          <w:sz w:val="24"/>
          <w:szCs w:val="24"/>
          <w:lang w:eastAsia="en-US"/>
        </w:rPr>
        <w:t>Genova, Napoli, Firenze e Torino</w:t>
      </w:r>
      <w:r w:rsidR="0092773B" w:rsidRPr="00BB4AFD">
        <w:rPr>
          <w:rFonts w:ascii="Segoe UI" w:eastAsiaTheme="minorEastAsia" w:hAnsi="Segoe UI" w:cs="Segoe UI"/>
          <w:i/>
          <w:color w:val="3D3C3B"/>
          <w:sz w:val="24"/>
          <w:szCs w:val="24"/>
          <w:lang w:eastAsia="en-US"/>
        </w:rPr>
        <w:t xml:space="preserve">, dove da un lato la propensione per la seconda casa è meno accentuata rispetto a Roma e Milano e, dall’altro, l’impatto emotivo del </w:t>
      </w:r>
      <w:proofErr w:type="spellStart"/>
      <w:r w:rsidR="0092773B" w:rsidRPr="00BB4AFD">
        <w:rPr>
          <w:rFonts w:ascii="Segoe UI" w:eastAsiaTheme="minorEastAsia" w:hAnsi="Segoe UI" w:cs="Segoe UI"/>
          <w:i/>
          <w:color w:val="3D3C3B"/>
          <w:sz w:val="24"/>
          <w:szCs w:val="24"/>
          <w:lang w:eastAsia="en-US"/>
        </w:rPr>
        <w:t>Covid</w:t>
      </w:r>
      <w:proofErr w:type="spellEnd"/>
      <w:r w:rsidR="0092773B" w:rsidRPr="00BB4AFD">
        <w:rPr>
          <w:rFonts w:ascii="Segoe UI" w:eastAsiaTheme="minorEastAsia" w:hAnsi="Segoe UI" w:cs="Segoe UI"/>
          <w:i/>
          <w:color w:val="3D3C3B"/>
          <w:sz w:val="24"/>
          <w:szCs w:val="24"/>
          <w:lang w:eastAsia="en-US"/>
        </w:rPr>
        <w:t xml:space="preserve"> è stato minore, il mercato di pregio non ha registrato grandi oscillazioni</w:t>
      </w:r>
      <w:r>
        <w:rPr>
          <w:rFonts w:ascii="Calibri" w:eastAsia="Calibri" w:hAnsi="Calibri"/>
          <w:color w:val="3D3C3B"/>
          <w:sz w:val="24"/>
          <w:szCs w:val="24"/>
          <w:lang w:eastAsia="en-US"/>
        </w:rPr>
        <w:t>”</w:t>
      </w:r>
      <w:r w:rsidR="0092773B" w:rsidRPr="00BE5FDE">
        <w:rPr>
          <w:rFonts w:ascii="Segoe UI" w:eastAsiaTheme="minorEastAsia" w:hAnsi="Segoe UI" w:cs="Segoe UI"/>
          <w:color w:val="3D3C3B"/>
          <w:sz w:val="24"/>
          <w:szCs w:val="24"/>
          <w:lang w:eastAsia="en-US"/>
        </w:rPr>
        <w:t>.</w:t>
      </w:r>
    </w:p>
    <w:p w14:paraId="00BC6248" w14:textId="782C7AEF" w:rsidR="0092773B" w:rsidRPr="00BE5FDE" w:rsidRDefault="00BE2789" w:rsidP="0092773B">
      <w:pPr>
        <w:spacing w:after="0" w:line="320" w:lineRule="atLeast"/>
        <w:jc w:val="both"/>
        <w:rPr>
          <w:rFonts w:ascii="Segoe UI" w:hAnsi="Segoe UI" w:cs="Segoe UI"/>
          <w:color w:val="3D3C3B"/>
          <w:sz w:val="24"/>
          <w:szCs w:val="24"/>
        </w:rPr>
      </w:pPr>
      <w:r>
        <w:rPr>
          <w:rFonts w:ascii="Segoe UI" w:hAnsi="Segoe UI" w:cs="Segoe UI"/>
          <w:color w:val="3D3C3B"/>
          <w:sz w:val="24"/>
          <w:szCs w:val="24"/>
        </w:rPr>
        <w:t>I prezzi sono stati complessivamente stabili, con</w:t>
      </w:r>
      <w:r w:rsidR="0092773B" w:rsidRPr="00BE5FDE">
        <w:rPr>
          <w:rFonts w:ascii="Segoe UI" w:hAnsi="Segoe UI" w:cs="Segoe UI"/>
          <w:color w:val="3D3C3B"/>
          <w:sz w:val="24"/>
          <w:szCs w:val="24"/>
        </w:rPr>
        <w:t xml:space="preserve"> lievi flessioni per Milano ( -0,4%) e Roma</w:t>
      </w:r>
      <w:r w:rsidR="007365C1" w:rsidRPr="00BE5FDE">
        <w:rPr>
          <w:rFonts w:ascii="Segoe UI" w:hAnsi="Segoe UI" w:cs="Segoe UI"/>
          <w:color w:val="3D3C3B"/>
          <w:sz w:val="24"/>
          <w:szCs w:val="24"/>
        </w:rPr>
        <w:t xml:space="preserve"> </w:t>
      </w:r>
      <w:r w:rsidR="0092773B" w:rsidRPr="00BE5FDE">
        <w:rPr>
          <w:rFonts w:ascii="Segoe UI" w:hAnsi="Segoe UI" w:cs="Segoe UI"/>
          <w:color w:val="3D3C3B"/>
          <w:sz w:val="24"/>
          <w:szCs w:val="24"/>
        </w:rPr>
        <w:t xml:space="preserve">(-0,5%). </w:t>
      </w:r>
      <w:r w:rsidR="00D47CC4">
        <w:rPr>
          <w:rFonts w:ascii="Segoe UI" w:hAnsi="Segoe UI" w:cs="Segoe UI"/>
          <w:color w:val="3D3C3B"/>
          <w:sz w:val="24"/>
          <w:szCs w:val="24"/>
        </w:rPr>
        <w:t>Riduz</w:t>
      </w:r>
      <w:r w:rsidR="008B2DC0">
        <w:rPr>
          <w:rFonts w:ascii="Segoe UI" w:hAnsi="Segoe UI" w:cs="Segoe UI"/>
          <w:color w:val="3D3C3B"/>
          <w:sz w:val="24"/>
          <w:szCs w:val="24"/>
        </w:rPr>
        <w:t>ioni</w:t>
      </w:r>
      <w:r w:rsidR="0092773B" w:rsidRPr="00BE5FDE">
        <w:rPr>
          <w:rFonts w:ascii="Segoe UI" w:hAnsi="Segoe UI" w:cs="Segoe UI"/>
          <w:color w:val="3D3C3B"/>
          <w:sz w:val="24"/>
          <w:szCs w:val="24"/>
        </w:rPr>
        <w:t xml:space="preserve"> più marcate per Torino (-0,7) e Genova (-1,5%) e stabilità per Firenze e Napoli. I tempi medi di vendita (senza considerare il periodo di </w:t>
      </w:r>
      <w:proofErr w:type="spellStart"/>
      <w:r w:rsidR="0092773B" w:rsidRPr="00BE5FDE">
        <w:rPr>
          <w:rFonts w:ascii="Segoe UI" w:hAnsi="Segoe UI" w:cs="Segoe UI"/>
          <w:color w:val="3D3C3B"/>
          <w:sz w:val="24"/>
          <w:szCs w:val="24"/>
        </w:rPr>
        <w:t>lockdown</w:t>
      </w:r>
      <w:proofErr w:type="spellEnd"/>
      <w:r w:rsidR="0092773B" w:rsidRPr="00BE5FDE">
        <w:rPr>
          <w:rFonts w:ascii="Segoe UI" w:hAnsi="Segoe UI" w:cs="Segoe UI"/>
          <w:color w:val="3D3C3B"/>
          <w:sz w:val="24"/>
          <w:szCs w:val="24"/>
        </w:rPr>
        <w:t>) sono rimasti stabili e sono intorno ai 5 mesi per Milano, 6-8 mesi a Genova, 7 a Torino, 7-8 mesi per Firenze e Napoli e 9 mesi a Roma.</w:t>
      </w:r>
    </w:p>
    <w:p w14:paraId="56131D8D" w14:textId="6AEDE5CE" w:rsidR="0092773B" w:rsidRPr="00BE5FDE" w:rsidRDefault="0092773B" w:rsidP="0092773B">
      <w:pPr>
        <w:spacing w:after="0" w:line="320" w:lineRule="atLeast"/>
        <w:jc w:val="both"/>
        <w:rPr>
          <w:rFonts w:ascii="Segoe UI" w:hAnsi="Segoe UI" w:cs="Segoe UI"/>
          <w:color w:val="3D3C3B"/>
          <w:sz w:val="24"/>
          <w:szCs w:val="24"/>
        </w:rPr>
      </w:pPr>
      <w:r w:rsidRPr="00BE5FDE">
        <w:rPr>
          <w:rFonts w:ascii="Segoe UI" w:hAnsi="Segoe UI" w:cs="Segoe UI"/>
          <w:color w:val="3D3C3B"/>
          <w:sz w:val="24"/>
          <w:szCs w:val="24"/>
        </w:rPr>
        <w:t xml:space="preserve">Gli sconti in sede di chiusura delle trattative sono </w:t>
      </w:r>
      <w:r w:rsidR="00FA2D58" w:rsidRPr="00BE5FDE">
        <w:rPr>
          <w:rFonts w:ascii="Segoe UI" w:hAnsi="Segoe UI" w:cs="Segoe UI"/>
          <w:color w:val="3D3C3B"/>
          <w:sz w:val="24"/>
          <w:szCs w:val="24"/>
        </w:rPr>
        <w:t xml:space="preserve">circa del </w:t>
      </w:r>
      <w:r w:rsidRPr="00BE5FDE">
        <w:rPr>
          <w:rFonts w:ascii="Segoe UI" w:hAnsi="Segoe UI" w:cs="Segoe UI"/>
          <w:color w:val="3D3C3B"/>
          <w:sz w:val="24"/>
          <w:szCs w:val="24"/>
        </w:rPr>
        <w:t>10% per Milano, Roma, Genova, Firenze</w:t>
      </w:r>
      <w:r w:rsidR="00FA2D58" w:rsidRPr="00BE5FDE">
        <w:rPr>
          <w:rFonts w:ascii="Segoe UI" w:hAnsi="Segoe UI" w:cs="Segoe UI"/>
          <w:color w:val="3D3C3B"/>
          <w:sz w:val="24"/>
          <w:szCs w:val="24"/>
        </w:rPr>
        <w:t>.</w:t>
      </w:r>
      <w:r w:rsidRPr="00BE5FDE">
        <w:rPr>
          <w:rFonts w:ascii="Segoe UI" w:hAnsi="Segoe UI" w:cs="Segoe UI"/>
          <w:color w:val="3D3C3B"/>
          <w:sz w:val="24"/>
          <w:szCs w:val="24"/>
        </w:rPr>
        <w:t xml:space="preserve"> </w:t>
      </w:r>
      <w:r w:rsidR="00FA2D58" w:rsidRPr="00BE5FDE">
        <w:rPr>
          <w:rFonts w:ascii="Segoe UI" w:hAnsi="Segoe UI" w:cs="Segoe UI"/>
          <w:color w:val="3D3C3B"/>
          <w:sz w:val="24"/>
          <w:szCs w:val="24"/>
        </w:rPr>
        <w:t>L</w:t>
      </w:r>
      <w:r w:rsidRPr="00BE5FDE">
        <w:rPr>
          <w:rFonts w:ascii="Segoe UI" w:hAnsi="Segoe UI" w:cs="Segoe UI"/>
          <w:color w:val="3D3C3B"/>
          <w:sz w:val="24"/>
          <w:szCs w:val="24"/>
        </w:rPr>
        <w:t xml:space="preserve">ievemente più bassi a Torino (7-8%) e più elevati a Napoli (13%). </w:t>
      </w:r>
    </w:p>
    <w:p w14:paraId="0E123DDB" w14:textId="1A0750C1" w:rsidR="007719AB" w:rsidRPr="00BE5FDE" w:rsidRDefault="007719AB" w:rsidP="00BB4AFD">
      <w:pPr>
        <w:keepNext/>
        <w:rPr>
          <w:rFonts w:ascii="Segoe UI" w:hAnsi="Segoe UI" w:cs="Segoe UI"/>
          <w:color w:val="3D3C3B"/>
          <w:sz w:val="24"/>
          <w:szCs w:val="24"/>
        </w:rPr>
      </w:pPr>
    </w:p>
    <w:p w14:paraId="2A13F08C" w14:textId="77777777" w:rsidR="0092773B" w:rsidRPr="00956309" w:rsidRDefault="0092773B" w:rsidP="0092773B">
      <w:pPr>
        <w:pStyle w:val="Corpodeltesto31"/>
        <w:spacing w:after="120" w:line="320" w:lineRule="atLeast"/>
        <w:jc w:val="both"/>
        <w:rPr>
          <w:rFonts w:ascii="Segoe UI" w:eastAsiaTheme="minorEastAsia" w:hAnsi="Segoe UI" w:cs="Segoe UI"/>
          <w:b/>
          <w:bCs/>
          <w:color w:val="3D3C3B"/>
          <w:sz w:val="24"/>
          <w:szCs w:val="24"/>
          <w:lang w:eastAsia="en-US"/>
        </w:rPr>
      </w:pPr>
      <w:r w:rsidRPr="00956309">
        <w:rPr>
          <w:rFonts w:ascii="Segoe UI" w:eastAsiaTheme="minorEastAsia" w:hAnsi="Segoe UI" w:cs="Segoe UI"/>
          <w:b/>
          <w:bCs/>
          <w:color w:val="3D3C3B"/>
          <w:sz w:val="24"/>
          <w:szCs w:val="24"/>
          <w:lang w:eastAsia="en-US"/>
        </w:rPr>
        <w:t>MILANO</w:t>
      </w:r>
    </w:p>
    <w:p w14:paraId="5A00024D" w14:textId="4AA9CC58"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Le zone di Brera e del Centro Storico si confermano tra le più dinamiche</w:t>
      </w:r>
      <w:r w:rsidR="007365C1" w:rsidRPr="00BE5FDE">
        <w:rPr>
          <w:rFonts w:ascii="Segoe UI" w:hAnsi="Segoe UI" w:cs="Segoe UI"/>
          <w:color w:val="3D3C3B"/>
          <w:sz w:val="24"/>
          <w:szCs w:val="24"/>
        </w:rPr>
        <w:t xml:space="preserve"> e ricercate </w:t>
      </w:r>
      <w:r w:rsidRPr="00BE5FDE">
        <w:rPr>
          <w:rFonts w:ascii="Segoe UI" w:hAnsi="Segoe UI" w:cs="Segoe UI"/>
          <w:color w:val="3D3C3B"/>
          <w:sz w:val="24"/>
          <w:szCs w:val="24"/>
        </w:rPr>
        <w:t xml:space="preserve">con una domanda </w:t>
      </w:r>
      <w:r w:rsidR="007365C1" w:rsidRPr="00BE5FDE">
        <w:rPr>
          <w:rFonts w:ascii="Segoe UI" w:hAnsi="Segoe UI" w:cs="Segoe UI"/>
          <w:color w:val="3D3C3B"/>
          <w:sz w:val="24"/>
          <w:szCs w:val="24"/>
        </w:rPr>
        <w:t>alta</w:t>
      </w:r>
      <w:r w:rsidR="00D47CC4">
        <w:rPr>
          <w:rFonts w:ascii="Segoe UI" w:hAnsi="Segoe UI" w:cs="Segoe UI"/>
          <w:color w:val="3D3C3B"/>
          <w:sz w:val="24"/>
          <w:szCs w:val="24"/>
        </w:rPr>
        <w:t>,</w:t>
      </w:r>
      <w:r w:rsidR="007365C1" w:rsidRPr="00BE5FDE">
        <w:rPr>
          <w:rFonts w:ascii="Segoe UI" w:hAnsi="Segoe UI" w:cs="Segoe UI"/>
          <w:color w:val="3D3C3B"/>
          <w:sz w:val="24"/>
          <w:szCs w:val="24"/>
        </w:rPr>
        <w:t xml:space="preserve"> ma </w:t>
      </w:r>
      <w:r w:rsidRPr="00BE5FDE">
        <w:rPr>
          <w:rFonts w:ascii="Segoe UI" w:hAnsi="Segoe UI" w:cs="Segoe UI"/>
          <w:color w:val="3D3C3B"/>
          <w:sz w:val="24"/>
          <w:szCs w:val="24"/>
        </w:rPr>
        <w:t>stab</w:t>
      </w:r>
      <w:r w:rsidR="007365C1" w:rsidRPr="00BE5FDE">
        <w:rPr>
          <w:rFonts w:ascii="Segoe UI" w:hAnsi="Segoe UI" w:cs="Segoe UI"/>
          <w:color w:val="3D3C3B"/>
          <w:sz w:val="24"/>
          <w:szCs w:val="24"/>
        </w:rPr>
        <w:t>ile</w:t>
      </w:r>
      <w:r w:rsidRPr="00BE5FDE">
        <w:rPr>
          <w:rFonts w:ascii="Segoe UI" w:hAnsi="Segoe UI" w:cs="Segoe UI"/>
          <w:color w:val="3D3C3B"/>
          <w:sz w:val="24"/>
          <w:szCs w:val="24"/>
        </w:rPr>
        <w:t xml:space="preserve">. In flessione </w:t>
      </w:r>
      <w:r w:rsidR="007365C1" w:rsidRPr="00BE5FDE">
        <w:rPr>
          <w:rFonts w:ascii="Segoe UI" w:hAnsi="Segoe UI" w:cs="Segoe UI"/>
          <w:color w:val="3D3C3B"/>
          <w:sz w:val="24"/>
          <w:szCs w:val="24"/>
        </w:rPr>
        <w:t xml:space="preserve">invece </w:t>
      </w:r>
      <w:r w:rsidRPr="00BE5FDE">
        <w:rPr>
          <w:rFonts w:ascii="Segoe UI" w:hAnsi="Segoe UI" w:cs="Segoe UI"/>
          <w:color w:val="3D3C3B"/>
          <w:sz w:val="24"/>
          <w:szCs w:val="24"/>
        </w:rPr>
        <w:t xml:space="preserve">la domanda per le zone Palestro–Duse e Quadrilatero. Per quanto riguarda l’offerta, a eccezione della zona Palestro-Duse, la disponibilità di immobili è risultata in crescita. </w:t>
      </w:r>
      <w:r w:rsidR="001D1FAE" w:rsidRPr="00BE5FDE">
        <w:rPr>
          <w:rFonts w:ascii="Segoe UI" w:hAnsi="Segoe UI" w:cs="Segoe UI"/>
          <w:color w:val="3D3C3B"/>
          <w:sz w:val="24"/>
          <w:szCs w:val="24"/>
        </w:rPr>
        <w:t>S</w:t>
      </w:r>
      <w:r w:rsidRPr="00BE5FDE">
        <w:rPr>
          <w:rFonts w:ascii="Segoe UI" w:hAnsi="Segoe UI" w:cs="Segoe UI"/>
          <w:color w:val="3D3C3B"/>
          <w:sz w:val="24"/>
          <w:szCs w:val="24"/>
        </w:rPr>
        <w:t xml:space="preserve">i è riscontrata una sostanziale stabilità </w:t>
      </w:r>
      <w:r w:rsidR="007365C1" w:rsidRPr="00BE5FDE">
        <w:rPr>
          <w:rFonts w:ascii="Segoe UI" w:hAnsi="Segoe UI" w:cs="Segoe UI"/>
          <w:color w:val="3D3C3B"/>
          <w:sz w:val="24"/>
          <w:szCs w:val="24"/>
        </w:rPr>
        <w:t>dei prezzi</w:t>
      </w:r>
      <w:r w:rsidR="001D1FAE" w:rsidRPr="00BE5FDE">
        <w:rPr>
          <w:rFonts w:ascii="Segoe UI" w:hAnsi="Segoe UI" w:cs="Segoe UI"/>
          <w:color w:val="3D3C3B"/>
          <w:sz w:val="24"/>
          <w:szCs w:val="24"/>
        </w:rPr>
        <w:t xml:space="preserve"> </w:t>
      </w:r>
      <w:r w:rsidR="007365C1" w:rsidRPr="00BE5FDE">
        <w:rPr>
          <w:rFonts w:ascii="Segoe UI" w:hAnsi="Segoe UI" w:cs="Segoe UI"/>
          <w:color w:val="3D3C3B"/>
          <w:sz w:val="24"/>
          <w:szCs w:val="24"/>
        </w:rPr>
        <w:t xml:space="preserve">rispetto </w:t>
      </w:r>
      <w:r w:rsidRPr="00BE5FDE">
        <w:rPr>
          <w:rFonts w:ascii="Segoe UI" w:hAnsi="Segoe UI" w:cs="Segoe UI"/>
          <w:color w:val="3D3C3B"/>
          <w:sz w:val="24"/>
          <w:szCs w:val="24"/>
        </w:rPr>
        <w:t>la precedente rilevazione (-0,4%).</w:t>
      </w:r>
    </w:p>
    <w:p w14:paraId="4D651CD6" w14:textId="24815200"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Con riferimento agli immobili usati, il divario medio fra prezzo richiesto e prezzo effettivo</w:t>
      </w:r>
      <w:r w:rsidR="00FA2D58" w:rsidRPr="00BE5FDE">
        <w:rPr>
          <w:rFonts w:ascii="Segoe UI" w:hAnsi="Segoe UI" w:cs="Segoe UI"/>
          <w:color w:val="3D3C3B"/>
          <w:sz w:val="24"/>
          <w:szCs w:val="24"/>
        </w:rPr>
        <w:t xml:space="preserve"> </w:t>
      </w:r>
      <w:r w:rsidRPr="00BE5FDE">
        <w:rPr>
          <w:rFonts w:ascii="Segoe UI" w:hAnsi="Segoe UI" w:cs="Segoe UI"/>
          <w:color w:val="3D3C3B"/>
          <w:sz w:val="24"/>
          <w:szCs w:val="24"/>
        </w:rPr>
        <w:t>si è attestato intorno all’11%</w:t>
      </w:r>
      <w:r w:rsidR="00FA2D58" w:rsidRPr="00BE5FDE">
        <w:rPr>
          <w:rFonts w:ascii="Segoe UI" w:hAnsi="Segoe UI" w:cs="Segoe UI"/>
          <w:color w:val="3D3C3B"/>
          <w:sz w:val="24"/>
          <w:szCs w:val="24"/>
        </w:rPr>
        <w:t>,</w:t>
      </w:r>
      <w:r w:rsidRPr="00BE5FDE">
        <w:rPr>
          <w:rFonts w:ascii="Segoe UI" w:hAnsi="Segoe UI" w:cs="Segoe UI"/>
          <w:color w:val="3D3C3B"/>
          <w:sz w:val="24"/>
          <w:szCs w:val="24"/>
        </w:rPr>
        <w:t xml:space="preserve"> in linea con quanto registrato nel semestre precedente</w:t>
      </w:r>
      <w:r w:rsidR="007365C1" w:rsidRPr="00BE5FDE">
        <w:rPr>
          <w:rFonts w:ascii="Segoe UI" w:hAnsi="Segoe UI" w:cs="Segoe UI"/>
          <w:color w:val="3D3C3B"/>
          <w:sz w:val="24"/>
          <w:szCs w:val="24"/>
        </w:rPr>
        <w:t>.</w:t>
      </w:r>
      <w:r w:rsidRPr="00BE5FDE">
        <w:rPr>
          <w:rFonts w:ascii="Segoe UI" w:hAnsi="Segoe UI" w:cs="Segoe UI"/>
          <w:color w:val="3D3C3B"/>
          <w:sz w:val="24"/>
          <w:szCs w:val="24"/>
        </w:rPr>
        <w:t xml:space="preserve"> Per quanto concerne i tempi medi di vendita, la media è di 5 mesi: abbiamo tempi più rapidi per le zone di Brera </w:t>
      </w:r>
      <w:r w:rsidR="00FA2D58" w:rsidRPr="00BE5FDE">
        <w:rPr>
          <w:rFonts w:ascii="Segoe UI" w:hAnsi="Segoe UI" w:cs="Segoe UI"/>
          <w:color w:val="3D3C3B"/>
          <w:sz w:val="24"/>
          <w:szCs w:val="24"/>
        </w:rPr>
        <w:t>(3</w:t>
      </w:r>
      <w:r w:rsidRPr="00BE5FDE">
        <w:rPr>
          <w:rFonts w:ascii="Segoe UI" w:hAnsi="Segoe UI" w:cs="Segoe UI"/>
          <w:color w:val="3D3C3B"/>
          <w:sz w:val="24"/>
          <w:szCs w:val="24"/>
        </w:rPr>
        <w:t xml:space="preserve">-4 mesi), Magenta-Pagano-Castello e Centro Storico (3-5 mesi). </w:t>
      </w:r>
    </w:p>
    <w:p w14:paraId="3B1027EB" w14:textId="2D251FD1" w:rsidR="0092773B" w:rsidRDefault="007365C1" w:rsidP="0092773B">
      <w:pPr>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e metrature più ricercate sono quelle comprese tra i 180 e i 200 mq e con almeno tre camere da letto. La clientela si è orientata prevalentemente verso soluzioni nuove o ristrutturate con spazi aperti vivibili, come terrazze o ampi balconi e dotate di box/posto auto.</w:t>
      </w:r>
    </w:p>
    <w:p w14:paraId="693B2B3C" w14:textId="05D5CE2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14:paraId="04425A50" w14:textId="341BB72C" w:rsidR="005404B0" w:rsidRPr="00BE5FDE" w:rsidRDefault="00D355E0" w:rsidP="005404B0">
      <w:pPr>
        <w:jc w:val="center"/>
        <w:rPr>
          <w:rFonts w:ascii="Segoe UI" w:hAnsi="Segoe UI" w:cs="Segoe UI"/>
          <w:color w:val="3D3C3B"/>
          <w:sz w:val="24"/>
          <w:szCs w:val="24"/>
        </w:rPr>
      </w:pPr>
      <w:r w:rsidRPr="00D355E0">
        <w:rPr>
          <w:noProof/>
          <w:lang w:eastAsia="it-IT"/>
        </w:rPr>
        <w:drawing>
          <wp:inline distT="0" distB="0" distL="0" distR="0" wp14:anchorId="2995DE61" wp14:editId="3DE5F3A1">
            <wp:extent cx="6188710" cy="1437670"/>
            <wp:effectExtent l="0" t="0" r="254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437670"/>
                    </a:xfrm>
                    <a:prstGeom prst="rect">
                      <a:avLst/>
                    </a:prstGeom>
                    <a:noFill/>
                    <a:ln>
                      <a:noFill/>
                    </a:ln>
                  </pic:spPr>
                </pic:pic>
              </a:graphicData>
            </a:graphic>
          </wp:inline>
        </w:drawing>
      </w:r>
    </w:p>
    <w:p w14:paraId="6B0CBDC8" w14:textId="39C7540D" w:rsidR="005404B0" w:rsidRDefault="00D355E0" w:rsidP="0092773B">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3ECE9498" w14:textId="77777777" w:rsidR="00D355E0" w:rsidRPr="00D355E0" w:rsidRDefault="00D355E0" w:rsidP="0092773B">
      <w:pPr>
        <w:pStyle w:val="Corpodeltesto31"/>
        <w:spacing w:after="120" w:line="320" w:lineRule="atLeast"/>
        <w:jc w:val="both"/>
        <w:rPr>
          <w:rFonts w:ascii="Segoe UI" w:eastAsiaTheme="minorEastAsia" w:hAnsi="Segoe UI" w:cs="Segoe UI"/>
          <w:i/>
          <w:color w:val="3D3C3B"/>
          <w:sz w:val="20"/>
          <w:szCs w:val="24"/>
          <w:lang w:eastAsia="en-US"/>
        </w:rPr>
      </w:pPr>
    </w:p>
    <w:p w14:paraId="00013E08" w14:textId="4F7F8B38" w:rsidR="0092773B" w:rsidRPr="00956309" w:rsidRDefault="0092773B" w:rsidP="0092773B">
      <w:pPr>
        <w:pStyle w:val="Corpodeltesto31"/>
        <w:spacing w:after="120" w:line="320" w:lineRule="atLeast"/>
        <w:jc w:val="both"/>
        <w:rPr>
          <w:rFonts w:ascii="Segoe UI" w:eastAsiaTheme="minorEastAsia" w:hAnsi="Segoe UI" w:cs="Segoe UI"/>
          <w:b/>
          <w:bCs/>
          <w:color w:val="3D3C3B"/>
          <w:sz w:val="24"/>
          <w:szCs w:val="24"/>
          <w:lang w:eastAsia="en-US"/>
        </w:rPr>
      </w:pPr>
      <w:r w:rsidRPr="00956309">
        <w:rPr>
          <w:rFonts w:ascii="Segoe UI" w:eastAsiaTheme="minorEastAsia" w:hAnsi="Segoe UI" w:cs="Segoe UI"/>
          <w:b/>
          <w:bCs/>
          <w:color w:val="3D3C3B"/>
          <w:sz w:val="24"/>
          <w:szCs w:val="24"/>
          <w:lang w:eastAsia="en-US"/>
        </w:rPr>
        <w:t xml:space="preserve">ROMA </w:t>
      </w:r>
    </w:p>
    <w:p w14:paraId="4AB565CA" w14:textId="02CBC61A" w:rsidR="0092773B" w:rsidRPr="00BE5FDE" w:rsidRDefault="001D1FAE" w:rsidP="0092773B">
      <w:pPr>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a domanda è risultata stabile a eccezione delle zone di Salario Trieste e Trastevere dove si è registrato un lieve aumento. Anche l’offerta è risultata complessivamente stabile, mentre i prezzi</w:t>
      </w:r>
      <w:r w:rsidR="00FA2D58" w:rsidRPr="00BE5FDE">
        <w:rPr>
          <w:rFonts w:ascii="Segoe UI" w:hAnsi="Segoe UI" w:cs="Segoe UI"/>
          <w:color w:val="3D3C3B"/>
          <w:sz w:val="24"/>
          <w:szCs w:val="24"/>
        </w:rPr>
        <w:t xml:space="preserve"> si confermano per lo più stabili con </w:t>
      </w:r>
      <w:r w:rsidR="0092773B" w:rsidRPr="00BE5FDE">
        <w:rPr>
          <w:rFonts w:ascii="Segoe UI" w:hAnsi="Segoe UI" w:cs="Segoe UI"/>
          <w:color w:val="3D3C3B"/>
          <w:sz w:val="24"/>
          <w:szCs w:val="24"/>
        </w:rPr>
        <w:t>una lieve flessione ( -0,5%).</w:t>
      </w:r>
    </w:p>
    <w:p w14:paraId="2C0EC8A8" w14:textId="29AD8A66" w:rsidR="0092773B" w:rsidRPr="00BE5FDE" w:rsidRDefault="0092773B" w:rsidP="0092773B">
      <w:pPr>
        <w:jc w:val="both"/>
        <w:rPr>
          <w:rFonts w:ascii="Segoe UI" w:hAnsi="Segoe UI" w:cs="Segoe UI"/>
          <w:color w:val="3D3C3B"/>
          <w:sz w:val="24"/>
          <w:szCs w:val="24"/>
        </w:rPr>
      </w:pPr>
      <w:r w:rsidRPr="00BE5FDE">
        <w:rPr>
          <w:rFonts w:ascii="Segoe UI" w:hAnsi="Segoe UI" w:cs="Segoe UI"/>
          <w:color w:val="3D3C3B"/>
          <w:sz w:val="24"/>
          <w:szCs w:val="24"/>
        </w:rPr>
        <w:t>Il divario medio tra prezzo richiesto e prezzo effettivo, per immobili usati, è stato pari al 10% mentre i tempi medi di vendita</w:t>
      </w:r>
      <w:r w:rsidR="00FA2D58" w:rsidRPr="00BE5FDE">
        <w:rPr>
          <w:rFonts w:ascii="Segoe UI" w:hAnsi="Segoe UI" w:cs="Segoe UI"/>
          <w:color w:val="3D3C3B"/>
          <w:sz w:val="24"/>
          <w:szCs w:val="24"/>
        </w:rPr>
        <w:t xml:space="preserve"> rimangono</w:t>
      </w:r>
      <w:r w:rsidRPr="00BE5FDE">
        <w:rPr>
          <w:rFonts w:ascii="Segoe UI" w:hAnsi="Segoe UI" w:cs="Segoe UI"/>
          <w:color w:val="3D3C3B"/>
          <w:sz w:val="24"/>
          <w:szCs w:val="24"/>
        </w:rPr>
        <w:t xml:space="preserve"> intorno ai 9 mesi</w:t>
      </w:r>
      <w:r w:rsidR="00FA2D58" w:rsidRPr="00BE5FDE">
        <w:rPr>
          <w:rFonts w:ascii="Segoe UI" w:hAnsi="Segoe UI" w:cs="Segoe UI"/>
          <w:color w:val="3D3C3B"/>
          <w:sz w:val="24"/>
          <w:szCs w:val="24"/>
        </w:rPr>
        <w:t>.</w:t>
      </w:r>
    </w:p>
    <w:p w14:paraId="5AF1441A" w14:textId="7F91029F" w:rsidR="00BE5FDE" w:rsidRPr="00BE5FDE" w:rsidRDefault="001D1FAE" w:rsidP="0092773B">
      <w:pPr>
        <w:jc w:val="both"/>
        <w:rPr>
          <w:rFonts w:ascii="Segoe UI" w:hAnsi="Segoe UI" w:cs="Segoe UI"/>
          <w:color w:val="3D3C3B"/>
          <w:sz w:val="24"/>
          <w:szCs w:val="24"/>
        </w:rPr>
      </w:pPr>
      <w:r w:rsidRPr="00BE5FDE">
        <w:rPr>
          <w:rFonts w:ascii="Segoe UI" w:hAnsi="Segoe UI" w:cs="Segoe UI"/>
          <w:color w:val="3D3C3B"/>
          <w:sz w:val="24"/>
          <w:szCs w:val="24"/>
        </w:rPr>
        <w:lastRenderedPageBreak/>
        <w:t>L</w:t>
      </w:r>
      <w:r w:rsidR="0092773B" w:rsidRPr="00BE5FDE">
        <w:rPr>
          <w:rFonts w:ascii="Segoe UI" w:hAnsi="Segoe UI" w:cs="Segoe UI"/>
          <w:color w:val="3D3C3B"/>
          <w:sz w:val="24"/>
          <w:szCs w:val="24"/>
        </w:rPr>
        <w:t xml:space="preserve">a zona </w:t>
      </w:r>
      <w:proofErr w:type="spellStart"/>
      <w:r w:rsidR="0092773B" w:rsidRPr="00BE5FDE">
        <w:rPr>
          <w:rFonts w:ascii="Segoe UI" w:hAnsi="Segoe UI" w:cs="Segoe UI"/>
          <w:color w:val="3D3C3B"/>
          <w:sz w:val="24"/>
          <w:szCs w:val="24"/>
        </w:rPr>
        <w:t>Parioli</w:t>
      </w:r>
      <w:proofErr w:type="spellEnd"/>
      <w:r w:rsidR="0092773B" w:rsidRPr="00BE5FDE">
        <w:rPr>
          <w:rFonts w:ascii="Segoe UI" w:hAnsi="Segoe UI" w:cs="Segoe UI"/>
          <w:color w:val="3D3C3B"/>
          <w:sz w:val="24"/>
          <w:szCs w:val="24"/>
        </w:rPr>
        <w:t xml:space="preserve"> e il Centro Storico sono le </w:t>
      </w:r>
      <w:r w:rsidR="00FA2D58" w:rsidRPr="00BE5FDE">
        <w:rPr>
          <w:rFonts w:ascii="Segoe UI" w:hAnsi="Segoe UI" w:cs="Segoe UI"/>
          <w:color w:val="3D3C3B"/>
          <w:sz w:val="24"/>
          <w:szCs w:val="24"/>
        </w:rPr>
        <w:t>più ambite</w:t>
      </w:r>
      <w:r w:rsidR="0092773B" w:rsidRPr="00BE5FDE">
        <w:rPr>
          <w:rFonts w:ascii="Segoe UI" w:hAnsi="Segoe UI" w:cs="Segoe UI"/>
          <w:color w:val="3D3C3B"/>
          <w:sz w:val="24"/>
          <w:szCs w:val="24"/>
        </w:rPr>
        <w:t xml:space="preserve">. Le unità immobiliari più ricercate sono state quelle intorno ai 150-200 mq e dotate di almeno tre camere da letto. Preferite le soluzioni già ristrutturate. Tra le dotazioni di maggiore appeal posto auto e terrazza. </w:t>
      </w:r>
    </w:p>
    <w:p w14:paraId="2F578720" w14:textId="77777777" w:rsidR="00BE5FDE" w:rsidRPr="00BE5FDE" w:rsidRDefault="00BE5FDE" w:rsidP="0092773B">
      <w:pPr>
        <w:jc w:val="both"/>
        <w:rPr>
          <w:rFonts w:ascii="Segoe UI" w:hAnsi="Segoe UI" w:cs="Segoe UI"/>
          <w:color w:val="3D3C3B"/>
          <w:sz w:val="24"/>
          <w:szCs w:val="24"/>
        </w:rPr>
      </w:pPr>
    </w:p>
    <w:p w14:paraId="365A0FD1" w14:textId="7777777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14:paraId="381D92B4" w14:textId="77777777"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14:anchorId="0B5804C9" wp14:editId="4ABC564E">
            <wp:extent cx="6188710" cy="1866156"/>
            <wp:effectExtent l="0" t="0" r="254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1866156"/>
                    </a:xfrm>
                    <a:prstGeom prst="rect">
                      <a:avLst/>
                    </a:prstGeom>
                    <a:noFill/>
                    <a:ln>
                      <a:noFill/>
                    </a:ln>
                  </pic:spPr>
                </pic:pic>
              </a:graphicData>
            </a:graphic>
          </wp:inline>
        </w:drawing>
      </w:r>
    </w:p>
    <w:p w14:paraId="6191CBB2" w14:textId="1A8B37D3"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3140505E" w14:textId="77777777" w:rsidR="00D355E0" w:rsidRP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p>
    <w:p w14:paraId="159C74AF" w14:textId="2E352282" w:rsidR="005404B0" w:rsidRPr="00BE5FDE" w:rsidRDefault="005404B0" w:rsidP="0092773B">
      <w:pPr>
        <w:jc w:val="both"/>
        <w:rPr>
          <w:rFonts w:ascii="Segoe UI" w:hAnsi="Segoe UI" w:cs="Segoe UI"/>
          <w:color w:val="3D3C3B"/>
          <w:sz w:val="24"/>
          <w:szCs w:val="24"/>
        </w:rPr>
      </w:pPr>
    </w:p>
    <w:p w14:paraId="4E84397A" w14:textId="37185BC8" w:rsidR="0092773B" w:rsidRPr="00956309" w:rsidRDefault="0092773B" w:rsidP="00BE5FDE">
      <w:pPr>
        <w:autoSpaceDE w:val="0"/>
        <w:autoSpaceDN w:val="0"/>
        <w:adjustRightInd w:val="0"/>
        <w:jc w:val="both"/>
        <w:rPr>
          <w:rFonts w:ascii="Segoe UI" w:hAnsi="Segoe UI" w:cs="Segoe UI"/>
          <w:b/>
          <w:bCs/>
          <w:color w:val="3D3C3B"/>
          <w:sz w:val="24"/>
          <w:szCs w:val="24"/>
        </w:rPr>
      </w:pPr>
      <w:r w:rsidRPr="00956309">
        <w:rPr>
          <w:rFonts w:ascii="Segoe UI" w:hAnsi="Segoe UI" w:cs="Segoe UI"/>
          <w:b/>
          <w:bCs/>
          <w:color w:val="3D3C3B"/>
          <w:sz w:val="24"/>
          <w:szCs w:val="24"/>
        </w:rPr>
        <w:t>TORINO</w:t>
      </w:r>
    </w:p>
    <w:p w14:paraId="419DD390" w14:textId="64E269BF" w:rsidR="0092773B" w:rsidRPr="00BE5FDE" w:rsidRDefault="001D1FAE"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L</w:t>
      </w:r>
      <w:r w:rsidR="0092773B" w:rsidRPr="00BE5FDE">
        <w:rPr>
          <w:rFonts w:ascii="Segoe UI" w:hAnsi="Segoe UI" w:cs="Segoe UI"/>
          <w:color w:val="3D3C3B"/>
          <w:sz w:val="24"/>
          <w:szCs w:val="24"/>
        </w:rPr>
        <w:t xml:space="preserve">a domanda di acquisto ha presentato andamenti differenti nelle diverse zone: in aumento la zona </w:t>
      </w:r>
      <w:r w:rsidR="00FA2D58" w:rsidRPr="00BE5FDE">
        <w:rPr>
          <w:rFonts w:ascii="Segoe UI" w:hAnsi="Segoe UI" w:cs="Segoe UI"/>
          <w:color w:val="3D3C3B"/>
          <w:sz w:val="24"/>
          <w:szCs w:val="24"/>
        </w:rPr>
        <w:t>Crocetta, Piazza</w:t>
      </w:r>
      <w:r w:rsidR="0092773B" w:rsidRPr="00BE5FDE">
        <w:rPr>
          <w:rFonts w:ascii="Segoe UI" w:hAnsi="Segoe UI" w:cs="Segoe UI"/>
          <w:color w:val="3D3C3B"/>
          <w:sz w:val="24"/>
          <w:szCs w:val="24"/>
        </w:rPr>
        <w:t xml:space="preserve"> Gran Madre, Cit Turin e limitrofe.  Stabile nel </w:t>
      </w:r>
      <w:r w:rsidR="00FA2D58" w:rsidRPr="00BE5FDE">
        <w:rPr>
          <w:rFonts w:ascii="Segoe UI" w:hAnsi="Segoe UI" w:cs="Segoe UI"/>
          <w:color w:val="3D3C3B"/>
          <w:sz w:val="24"/>
          <w:szCs w:val="24"/>
        </w:rPr>
        <w:t>Quadrilatero, via</w:t>
      </w:r>
      <w:r w:rsidR="0092773B" w:rsidRPr="00BE5FDE">
        <w:rPr>
          <w:rFonts w:ascii="Segoe UI" w:hAnsi="Segoe UI" w:cs="Segoe UI"/>
          <w:color w:val="3D3C3B"/>
          <w:sz w:val="24"/>
          <w:szCs w:val="24"/>
        </w:rPr>
        <w:t xml:space="preserve"> Pietro Micca, piazza Solferino e limitrofe e la </w:t>
      </w:r>
      <w:proofErr w:type="spellStart"/>
      <w:r w:rsidR="0092773B" w:rsidRPr="00BE5FDE">
        <w:rPr>
          <w:rFonts w:ascii="Segoe UI" w:hAnsi="Segoe UI" w:cs="Segoe UI"/>
          <w:color w:val="3D3C3B"/>
          <w:sz w:val="24"/>
          <w:szCs w:val="24"/>
        </w:rPr>
        <w:t>Precollina</w:t>
      </w:r>
      <w:proofErr w:type="spellEnd"/>
      <w:r w:rsidR="00FA2D58" w:rsidRPr="00BE5FDE">
        <w:rPr>
          <w:rFonts w:ascii="Segoe UI" w:hAnsi="Segoe UI" w:cs="Segoe UI"/>
          <w:color w:val="3D3C3B"/>
          <w:sz w:val="24"/>
          <w:szCs w:val="24"/>
        </w:rPr>
        <w:t>.</w:t>
      </w:r>
      <w:r w:rsidR="0092773B" w:rsidRPr="00BE5FDE">
        <w:rPr>
          <w:rFonts w:ascii="Segoe UI" w:hAnsi="Segoe UI" w:cs="Segoe UI"/>
          <w:color w:val="3D3C3B"/>
          <w:sz w:val="24"/>
          <w:szCs w:val="24"/>
        </w:rPr>
        <w:t xml:space="preserve"> </w:t>
      </w:r>
      <w:r w:rsidR="00FA2D58" w:rsidRPr="00BE5FDE">
        <w:rPr>
          <w:rFonts w:ascii="Segoe UI" w:hAnsi="Segoe UI" w:cs="Segoe UI"/>
          <w:color w:val="3D3C3B"/>
          <w:sz w:val="24"/>
          <w:szCs w:val="24"/>
        </w:rPr>
        <w:t>I</w:t>
      </w:r>
      <w:r w:rsidR="0092773B" w:rsidRPr="00BE5FDE">
        <w:rPr>
          <w:rFonts w:ascii="Segoe UI" w:hAnsi="Segoe UI" w:cs="Segoe UI"/>
          <w:color w:val="3D3C3B"/>
          <w:sz w:val="24"/>
          <w:szCs w:val="24"/>
        </w:rPr>
        <w:t>n calo la zona Corso Massimo D’Azeglio. A eccezione delle zone di Crocetta e Corso Massimo D’Azeglio che hanno conosciuto un lieve aumento, i prezzi sono rimasti complessivamente stabili</w:t>
      </w:r>
      <w:r w:rsidR="00FA2D58" w:rsidRPr="00BE5FDE">
        <w:rPr>
          <w:rFonts w:ascii="Segoe UI" w:hAnsi="Segoe UI" w:cs="Segoe UI"/>
          <w:color w:val="3D3C3B"/>
          <w:sz w:val="24"/>
          <w:szCs w:val="24"/>
        </w:rPr>
        <w:t>.</w:t>
      </w:r>
    </w:p>
    <w:p w14:paraId="5ECA17C6" w14:textId="1F8B0E46"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 xml:space="preserve">I tempi medi di vendita si sono attestati su una media di 7 mesi, con una </w:t>
      </w:r>
      <w:proofErr w:type="spellStart"/>
      <w:r w:rsidRPr="00BE5FDE">
        <w:rPr>
          <w:rFonts w:ascii="Segoe UI" w:hAnsi="Segoe UI" w:cs="Segoe UI"/>
          <w:color w:val="3D3C3B"/>
          <w:sz w:val="24"/>
          <w:szCs w:val="24"/>
        </w:rPr>
        <w:t>scontistica</w:t>
      </w:r>
      <w:proofErr w:type="spellEnd"/>
      <w:r w:rsidRPr="00BE5FDE">
        <w:rPr>
          <w:rFonts w:ascii="Segoe UI" w:hAnsi="Segoe UI" w:cs="Segoe UI"/>
          <w:color w:val="3D3C3B"/>
          <w:sz w:val="24"/>
          <w:szCs w:val="24"/>
        </w:rPr>
        <w:t xml:space="preserve"> media applicata in sede di chiusura della trattativa dal prezzo di richiesta del 7%.</w:t>
      </w:r>
    </w:p>
    <w:p w14:paraId="09FEE651" w14:textId="43B7DCF2" w:rsidR="0092773B" w:rsidRPr="00BE5FDE" w:rsidRDefault="0092773B" w:rsidP="00BE5FDE">
      <w:pPr>
        <w:autoSpaceDE w:val="0"/>
        <w:autoSpaceDN w:val="0"/>
        <w:adjustRightInd w:val="0"/>
        <w:jc w:val="both"/>
        <w:rPr>
          <w:rFonts w:ascii="Segoe UI" w:hAnsi="Segoe UI" w:cs="Segoe UI"/>
          <w:color w:val="3D3C3B"/>
          <w:sz w:val="24"/>
          <w:szCs w:val="24"/>
        </w:rPr>
      </w:pPr>
      <w:r w:rsidRPr="00BE5FDE">
        <w:rPr>
          <w:rFonts w:ascii="Segoe UI" w:hAnsi="Segoe UI" w:cs="Segoe UI"/>
          <w:color w:val="3D3C3B"/>
          <w:sz w:val="24"/>
          <w:szCs w:val="24"/>
        </w:rPr>
        <w:t>Di maggiore appeal la presenza della terrazza, il posto auto e i piani alti. Le soluzioni più richieste hanno metrature intorno ai 180 mq e 3 camere da letto. Tra le zone più domandate</w:t>
      </w:r>
      <w:r w:rsidR="00D47CC4">
        <w:rPr>
          <w:rFonts w:ascii="Segoe UI" w:hAnsi="Segoe UI" w:cs="Segoe UI"/>
          <w:color w:val="3D3C3B"/>
          <w:sz w:val="24"/>
          <w:szCs w:val="24"/>
        </w:rPr>
        <w:t xml:space="preserve"> il</w:t>
      </w:r>
      <w:r w:rsidRPr="00BE5FDE">
        <w:rPr>
          <w:rFonts w:ascii="Segoe UI" w:hAnsi="Segoe UI" w:cs="Segoe UI"/>
          <w:color w:val="3D3C3B"/>
          <w:sz w:val="24"/>
          <w:szCs w:val="24"/>
        </w:rPr>
        <w:t xml:space="preserve"> Quadrilatero, l’area di Via Roma, Piazza della Gran Madre e le vie circostanti.</w:t>
      </w:r>
    </w:p>
    <w:p w14:paraId="4DC5190D" w14:textId="77777777" w:rsidR="005404B0" w:rsidRDefault="005404B0" w:rsidP="0092773B">
      <w:pPr>
        <w:spacing w:after="0"/>
        <w:jc w:val="both"/>
        <w:rPr>
          <w:rFonts w:ascii="Segoe UI" w:hAnsi="Segoe UI" w:cs="Segoe UI"/>
          <w:color w:val="3D3C3B"/>
          <w:sz w:val="24"/>
          <w:szCs w:val="24"/>
        </w:rPr>
      </w:pPr>
    </w:p>
    <w:p w14:paraId="7FA40721" w14:textId="77777777" w:rsidR="00D47CC4" w:rsidRDefault="00D47CC4" w:rsidP="0092773B">
      <w:pPr>
        <w:spacing w:after="0"/>
        <w:jc w:val="both"/>
        <w:rPr>
          <w:rFonts w:ascii="Segoe UI" w:hAnsi="Segoe UI" w:cs="Segoe UI"/>
          <w:color w:val="3D3C3B"/>
          <w:sz w:val="24"/>
          <w:szCs w:val="24"/>
        </w:rPr>
      </w:pPr>
    </w:p>
    <w:p w14:paraId="52B26750" w14:textId="77777777" w:rsidR="00D47CC4" w:rsidRPr="00BE5FDE" w:rsidRDefault="00D47CC4" w:rsidP="0092773B">
      <w:pPr>
        <w:spacing w:after="0"/>
        <w:jc w:val="both"/>
        <w:rPr>
          <w:rFonts w:ascii="Segoe UI" w:hAnsi="Segoe UI" w:cs="Segoe UI"/>
          <w:color w:val="3D3C3B"/>
          <w:sz w:val="24"/>
          <w:szCs w:val="24"/>
        </w:rPr>
      </w:pPr>
    </w:p>
    <w:p w14:paraId="1D515B73" w14:textId="7777777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lastRenderedPageBreak/>
        <w:t>Prezzi €/mq residenze di pregio</w:t>
      </w:r>
    </w:p>
    <w:p w14:paraId="552E0C6A" w14:textId="15AB2446"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14:anchorId="2C39DC0F" wp14:editId="7701FF22">
            <wp:extent cx="6188710" cy="2012643"/>
            <wp:effectExtent l="0" t="0" r="2540" b="698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2012643"/>
                    </a:xfrm>
                    <a:prstGeom prst="rect">
                      <a:avLst/>
                    </a:prstGeom>
                    <a:noFill/>
                    <a:ln>
                      <a:noFill/>
                    </a:ln>
                  </pic:spPr>
                </pic:pic>
              </a:graphicData>
            </a:graphic>
          </wp:inline>
        </w:drawing>
      </w:r>
    </w:p>
    <w:p w14:paraId="629F1CD7" w14:textId="08E40E00"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0D22583F" w14:textId="77777777" w:rsidR="00D355E0" w:rsidRP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p>
    <w:p w14:paraId="53AE0928" w14:textId="4263ADA8"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GENOVA</w:t>
      </w:r>
    </w:p>
    <w:p w14:paraId="27E56DCD" w14:textId="4D280F1E"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 xml:space="preserve">A Genova cresce la domanda in zona Quinto, Quarto, Albaro e Carignano. Stabile </w:t>
      </w:r>
      <w:r w:rsidR="00FA2D58" w:rsidRPr="00BE5FDE">
        <w:rPr>
          <w:rFonts w:ascii="Segoe UI" w:hAnsi="Segoe UI" w:cs="Segoe UI"/>
          <w:color w:val="3D3C3B"/>
          <w:sz w:val="24"/>
          <w:szCs w:val="24"/>
        </w:rPr>
        <w:t xml:space="preserve">invece </w:t>
      </w:r>
      <w:r w:rsidRPr="00BE5FDE">
        <w:rPr>
          <w:rFonts w:ascii="Segoe UI" w:hAnsi="Segoe UI" w:cs="Segoe UI"/>
          <w:color w:val="3D3C3B"/>
          <w:sz w:val="24"/>
          <w:szCs w:val="24"/>
        </w:rPr>
        <w:t xml:space="preserve">nei quartieri di Nervi, Centro e Castelletto. I prezzi sono a livello complessivo in lieve diminuzione (1,5%), mentre i tempi medi di vendita si sono attestati su una media di 6-8 mesi, con una </w:t>
      </w:r>
      <w:proofErr w:type="spellStart"/>
      <w:r w:rsidRPr="00BE5FDE">
        <w:rPr>
          <w:rFonts w:ascii="Segoe UI" w:hAnsi="Segoe UI" w:cs="Segoe UI"/>
          <w:color w:val="3D3C3B"/>
          <w:sz w:val="24"/>
          <w:szCs w:val="24"/>
        </w:rPr>
        <w:t>scontistica</w:t>
      </w:r>
      <w:proofErr w:type="spellEnd"/>
      <w:r w:rsidRPr="00BE5FDE">
        <w:rPr>
          <w:rFonts w:ascii="Segoe UI" w:hAnsi="Segoe UI" w:cs="Segoe UI"/>
          <w:color w:val="3D3C3B"/>
          <w:sz w:val="24"/>
          <w:szCs w:val="24"/>
        </w:rPr>
        <w:t xml:space="preserve"> media applicata in sede di chiusura della trattativa dal prezzo di richiesta del 10%.</w:t>
      </w:r>
    </w:p>
    <w:p w14:paraId="00621322" w14:textId="7AE1CEE6" w:rsidR="005404B0"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t xml:space="preserve">Nel mercato di Genova è molto importante, oltre al box, la presenza della terrazza, in particolare con vista mare. Le soluzioni più richieste hanno metrature intorno ai 140-150 mq e 3 camere da letto. Tra le zone più domandate si segnalano Albaro, Carignano e Quarto. </w:t>
      </w:r>
    </w:p>
    <w:p w14:paraId="17EBE27C" w14:textId="7777777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14:paraId="4F5C80B8" w14:textId="4DB33545" w:rsidR="00D355E0" w:rsidRPr="00BE5FDE" w:rsidRDefault="00D355E0" w:rsidP="00D355E0">
      <w:pPr>
        <w:jc w:val="center"/>
        <w:rPr>
          <w:rFonts w:ascii="Segoe UI" w:hAnsi="Segoe UI" w:cs="Segoe UI"/>
          <w:color w:val="3D3C3B"/>
          <w:sz w:val="24"/>
          <w:szCs w:val="24"/>
        </w:rPr>
      </w:pPr>
      <w:r w:rsidRPr="00D355E0">
        <w:rPr>
          <w:noProof/>
          <w:lang w:eastAsia="it-IT"/>
        </w:rPr>
        <w:drawing>
          <wp:inline distT="0" distB="0" distL="0" distR="0" wp14:anchorId="63BB16BB" wp14:editId="46B5E39F">
            <wp:extent cx="6188710" cy="1866156"/>
            <wp:effectExtent l="0" t="0" r="2540"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1866156"/>
                    </a:xfrm>
                    <a:prstGeom prst="rect">
                      <a:avLst/>
                    </a:prstGeom>
                    <a:noFill/>
                    <a:ln>
                      <a:noFill/>
                    </a:ln>
                  </pic:spPr>
                </pic:pic>
              </a:graphicData>
            </a:graphic>
          </wp:inline>
        </w:drawing>
      </w:r>
    </w:p>
    <w:p w14:paraId="2AC2EC3C" w14:textId="1D1F2991"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74E1B6CD" w14:textId="23EEB6EA" w:rsidR="005404B0" w:rsidRPr="00BE5FDE" w:rsidRDefault="005404B0" w:rsidP="005404B0">
      <w:pPr>
        <w:spacing w:after="0"/>
        <w:jc w:val="center"/>
        <w:rPr>
          <w:rFonts w:ascii="Segoe UI" w:hAnsi="Segoe UI" w:cs="Segoe UI"/>
          <w:color w:val="3D3C3B"/>
          <w:sz w:val="24"/>
          <w:szCs w:val="24"/>
        </w:rPr>
      </w:pPr>
    </w:p>
    <w:p w14:paraId="2864AE64" w14:textId="77777777" w:rsidR="005404B0" w:rsidRPr="00BE5FDE" w:rsidRDefault="005404B0" w:rsidP="001D1FAE">
      <w:pPr>
        <w:spacing w:after="0"/>
        <w:jc w:val="both"/>
        <w:rPr>
          <w:rFonts w:ascii="Segoe UI" w:hAnsi="Segoe UI" w:cs="Segoe UI"/>
          <w:color w:val="3D3C3B"/>
          <w:sz w:val="24"/>
          <w:szCs w:val="24"/>
        </w:rPr>
      </w:pPr>
    </w:p>
    <w:p w14:paraId="24AB787C" w14:textId="77777777"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FIRENZE</w:t>
      </w:r>
    </w:p>
    <w:p w14:paraId="6139F4AD" w14:textId="77777777"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 xml:space="preserve">A Firenze si è confermata una domanda di acquisto stabile per la zona Lungarni, Piazzale Michelangelo (Bellosguardo, Volta e </w:t>
      </w:r>
      <w:proofErr w:type="spellStart"/>
      <w:r w:rsidRPr="00BE5FDE">
        <w:rPr>
          <w:rFonts w:ascii="Segoe UI" w:hAnsi="Segoe UI" w:cs="Segoe UI"/>
          <w:color w:val="3D3C3B"/>
          <w:sz w:val="24"/>
          <w:szCs w:val="24"/>
        </w:rPr>
        <w:t>Salviatino</w:t>
      </w:r>
      <w:proofErr w:type="spellEnd"/>
      <w:r w:rsidRPr="00BE5FDE">
        <w:rPr>
          <w:rFonts w:ascii="Segoe UI" w:hAnsi="Segoe UI" w:cs="Segoe UI"/>
          <w:color w:val="3D3C3B"/>
          <w:sz w:val="24"/>
          <w:szCs w:val="24"/>
        </w:rPr>
        <w:t xml:space="preserve">), Viali e la Prima Collina. In calo la domanda per il Centro storico, determinata da una riduzione della domanda straniera per acquisto con finalità di investimento, a seguito dell’emergenza </w:t>
      </w:r>
      <w:proofErr w:type="spellStart"/>
      <w:r w:rsidRPr="00BE5FDE">
        <w:rPr>
          <w:rFonts w:ascii="Segoe UI" w:hAnsi="Segoe UI" w:cs="Segoe UI"/>
          <w:color w:val="3D3C3B"/>
          <w:sz w:val="24"/>
          <w:szCs w:val="24"/>
        </w:rPr>
        <w:t>Covid</w:t>
      </w:r>
      <w:proofErr w:type="spellEnd"/>
      <w:r w:rsidRPr="00BE5FDE">
        <w:rPr>
          <w:rFonts w:ascii="Segoe UI" w:hAnsi="Segoe UI" w:cs="Segoe UI"/>
          <w:color w:val="3D3C3B"/>
          <w:sz w:val="24"/>
          <w:szCs w:val="24"/>
        </w:rPr>
        <w:t>. Questo ha determinato un temporaneo aumento dell’offerta con una lieve riduzione delle quotazioni.</w:t>
      </w:r>
    </w:p>
    <w:p w14:paraId="076C8391" w14:textId="5BAB27BA" w:rsidR="001D1FAE" w:rsidRPr="00BE5FDE" w:rsidRDefault="001D1FAE" w:rsidP="001D1FAE">
      <w:pPr>
        <w:rPr>
          <w:rFonts w:ascii="Segoe UI" w:hAnsi="Segoe UI" w:cs="Segoe UI"/>
          <w:color w:val="3D3C3B"/>
          <w:sz w:val="24"/>
          <w:szCs w:val="24"/>
        </w:rPr>
      </w:pPr>
      <w:r w:rsidRPr="00BE5FDE">
        <w:rPr>
          <w:rFonts w:ascii="Segoe UI" w:hAnsi="Segoe UI" w:cs="Segoe UI"/>
          <w:color w:val="3D3C3B"/>
          <w:sz w:val="24"/>
          <w:szCs w:val="24"/>
        </w:rPr>
        <w:t xml:space="preserve">I tempi medi di vendita si sono attestati su una media di 7-8 mesi. Gli sconti applicati in fase di chiusura della trattativa dal prezzo di richiesta sono mediamente intorno al 10%. </w:t>
      </w:r>
    </w:p>
    <w:p w14:paraId="690008AC" w14:textId="312ECCC9" w:rsidR="001D1FAE" w:rsidRDefault="00FA2D58" w:rsidP="001D1FAE">
      <w:pPr>
        <w:jc w:val="both"/>
        <w:rPr>
          <w:rFonts w:ascii="Segoe UI" w:hAnsi="Segoe UI" w:cs="Segoe UI"/>
          <w:color w:val="3D3C3B"/>
          <w:sz w:val="24"/>
          <w:szCs w:val="24"/>
        </w:rPr>
      </w:pPr>
      <w:r w:rsidRPr="00BE5FDE">
        <w:rPr>
          <w:rFonts w:ascii="Segoe UI" w:hAnsi="Segoe UI" w:cs="Segoe UI"/>
          <w:color w:val="3D3C3B"/>
          <w:sz w:val="24"/>
          <w:szCs w:val="24"/>
        </w:rPr>
        <w:t>L</w:t>
      </w:r>
      <w:r w:rsidR="001D1FAE" w:rsidRPr="00BE5FDE">
        <w:rPr>
          <w:rFonts w:ascii="Segoe UI" w:hAnsi="Segoe UI" w:cs="Segoe UI"/>
          <w:color w:val="3D3C3B"/>
          <w:sz w:val="24"/>
          <w:szCs w:val="24"/>
        </w:rPr>
        <w:t>e zone più richieste attualmente sono Oltrarno - Porta Romana e quella di Via Mazzini, con una maggiore richiesta per appartamenti nuovi/ristrutturati o in buono stato all’interno di palazzi d’epoca o contesti prestigiosi mediamente di circa 150 mq e 3 camere da letto.</w:t>
      </w:r>
    </w:p>
    <w:p w14:paraId="671BC770" w14:textId="77777777" w:rsidR="00D355E0" w:rsidRDefault="00D355E0" w:rsidP="001D1FAE">
      <w:pPr>
        <w:jc w:val="both"/>
        <w:rPr>
          <w:rFonts w:ascii="Segoe UI" w:hAnsi="Segoe UI" w:cs="Segoe UI"/>
          <w:color w:val="3D3C3B"/>
          <w:sz w:val="24"/>
          <w:szCs w:val="24"/>
        </w:rPr>
      </w:pPr>
    </w:p>
    <w:p w14:paraId="4F54100B" w14:textId="7777777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14:paraId="2FBF0CA0" w14:textId="77777777" w:rsidR="00D355E0" w:rsidRPr="00BE5FDE" w:rsidRDefault="00D355E0" w:rsidP="001D1FAE">
      <w:pPr>
        <w:jc w:val="both"/>
        <w:rPr>
          <w:rFonts w:ascii="Segoe UI" w:hAnsi="Segoe UI" w:cs="Segoe UI"/>
          <w:color w:val="3D3C3B"/>
          <w:sz w:val="24"/>
          <w:szCs w:val="24"/>
        </w:rPr>
      </w:pPr>
    </w:p>
    <w:p w14:paraId="6B73159B" w14:textId="6C11FA05" w:rsidR="005404B0" w:rsidRPr="00BE5FDE" w:rsidRDefault="00D355E0" w:rsidP="001D1FAE">
      <w:pPr>
        <w:jc w:val="both"/>
        <w:rPr>
          <w:rFonts w:ascii="Segoe UI" w:hAnsi="Segoe UI" w:cs="Segoe UI"/>
          <w:color w:val="3D3C3B"/>
          <w:sz w:val="24"/>
          <w:szCs w:val="24"/>
        </w:rPr>
      </w:pPr>
      <w:r w:rsidRPr="00D355E0">
        <w:rPr>
          <w:noProof/>
          <w:lang w:eastAsia="it-IT"/>
        </w:rPr>
        <w:drawing>
          <wp:inline distT="0" distB="0" distL="0" distR="0" wp14:anchorId="02560E51" wp14:editId="04F06754">
            <wp:extent cx="6188710" cy="1437670"/>
            <wp:effectExtent l="0" t="0" r="254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1437670"/>
                    </a:xfrm>
                    <a:prstGeom prst="rect">
                      <a:avLst/>
                    </a:prstGeom>
                    <a:noFill/>
                    <a:ln>
                      <a:noFill/>
                    </a:ln>
                  </pic:spPr>
                </pic:pic>
              </a:graphicData>
            </a:graphic>
          </wp:inline>
        </w:drawing>
      </w:r>
    </w:p>
    <w:p w14:paraId="61745B62" w14:textId="3B93A8A0"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12754400" w14:textId="77777777" w:rsidR="005404B0" w:rsidRPr="00BE5FDE" w:rsidRDefault="005404B0" w:rsidP="001D1FAE">
      <w:pPr>
        <w:jc w:val="both"/>
        <w:rPr>
          <w:rFonts w:ascii="Segoe UI" w:hAnsi="Segoe UI" w:cs="Segoe UI"/>
          <w:color w:val="3D3C3B"/>
          <w:sz w:val="24"/>
          <w:szCs w:val="24"/>
        </w:rPr>
      </w:pPr>
    </w:p>
    <w:p w14:paraId="155B86E5" w14:textId="77777777" w:rsidR="001D1FAE" w:rsidRPr="00956309" w:rsidRDefault="001D1FAE" w:rsidP="001D1FAE">
      <w:pPr>
        <w:jc w:val="both"/>
        <w:rPr>
          <w:rFonts w:ascii="Segoe UI" w:hAnsi="Segoe UI" w:cs="Segoe UI"/>
          <w:b/>
          <w:bCs/>
          <w:color w:val="3D3C3B"/>
          <w:sz w:val="24"/>
          <w:szCs w:val="24"/>
        </w:rPr>
      </w:pPr>
      <w:r w:rsidRPr="00956309">
        <w:rPr>
          <w:rFonts w:ascii="Segoe UI" w:hAnsi="Segoe UI" w:cs="Segoe UI"/>
          <w:b/>
          <w:bCs/>
          <w:color w:val="3D3C3B"/>
          <w:sz w:val="24"/>
          <w:szCs w:val="24"/>
        </w:rPr>
        <w:t>NAPOLI</w:t>
      </w:r>
    </w:p>
    <w:p w14:paraId="7352BEE1" w14:textId="06D2244D" w:rsidR="001D1FAE"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t xml:space="preserve">A Napoli, nell’ambito dei quartieri più esclusivi, è stabile la domanda al Vomero e </w:t>
      </w:r>
      <w:proofErr w:type="spellStart"/>
      <w:r w:rsidRPr="00BE5FDE">
        <w:rPr>
          <w:rFonts w:ascii="Segoe UI" w:hAnsi="Segoe UI" w:cs="Segoe UI"/>
          <w:color w:val="3D3C3B"/>
          <w:sz w:val="24"/>
          <w:szCs w:val="24"/>
        </w:rPr>
        <w:t>Chiaia</w:t>
      </w:r>
      <w:proofErr w:type="spellEnd"/>
      <w:r w:rsidRPr="00BE5FDE">
        <w:rPr>
          <w:rFonts w:ascii="Segoe UI" w:hAnsi="Segoe UI" w:cs="Segoe UI"/>
          <w:color w:val="3D3C3B"/>
          <w:sz w:val="24"/>
          <w:szCs w:val="24"/>
        </w:rPr>
        <w:t xml:space="preserve">, in lieve calo a Posillipo. L’andamento dei prezzi risulta in generale stabile rispetto al semestre precedente, con lievi oscillazioni. </w:t>
      </w:r>
    </w:p>
    <w:p w14:paraId="4B158063" w14:textId="55BDD565" w:rsidR="001D1FAE" w:rsidRPr="00BE5FDE" w:rsidRDefault="001D1FAE" w:rsidP="001D1FAE">
      <w:pPr>
        <w:jc w:val="both"/>
        <w:rPr>
          <w:rFonts w:ascii="Segoe UI" w:hAnsi="Segoe UI" w:cs="Segoe UI"/>
          <w:color w:val="3D3C3B"/>
          <w:sz w:val="24"/>
          <w:szCs w:val="24"/>
        </w:rPr>
      </w:pPr>
      <w:r w:rsidRPr="00BE5FDE">
        <w:rPr>
          <w:rFonts w:ascii="Segoe UI" w:hAnsi="Segoe UI" w:cs="Segoe UI"/>
          <w:color w:val="3D3C3B"/>
          <w:sz w:val="24"/>
          <w:szCs w:val="24"/>
        </w:rPr>
        <w:t>I tempi medi di vendita s</w:t>
      </w:r>
      <w:r w:rsidR="00FA2D58" w:rsidRPr="00BE5FDE">
        <w:rPr>
          <w:rFonts w:ascii="Segoe UI" w:hAnsi="Segoe UI" w:cs="Segoe UI"/>
          <w:color w:val="3D3C3B"/>
          <w:sz w:val="24"/>
          <w:szCs w:val="24"/>
        </w:rPr>
        <w:t>i attestano</w:t>
      </w:r>
      <w:r w:rsidRPr="00BE5FDE">
        <w:rPr>
          <w:rFonts w:ascii="Segoe UI" w:hAnsi="Segoe UI" w:cs="Segoe UI"/>
          <w:color w:val="3D3C3B"/>
          <w:sz w:val="24"/>
          <w:szCs w:val="24"/>
        </w:rPr>
        <w:t xml:space="preserve"> su una media di 7,5 mesi, ma con differenze: siamo a 4-5 mesi per il Vomero e a 9 mesi per </w:t>
      </w:r>
      <w:proofErr w:type="spellStart"/>
      <w:r w:rsidRPr="00BE5FDE">
        <w:rPr>
          <w:rFonts w:ascii="Segoe UI" w:hAnsi="Segoe UI" w:cs="Segoe UI"/>
          <w:color w:val="3D3C3B"/>
          <w:sz w:val="24"/>
          <w:szCs w:val="24"/>
        </w:rPr>
        <w:t>Chiaia</w:t>
      </w:r>
      <w:proofErr w:type="spellEnd"/>
      <w:r w:rsidRPr="00BE5FDE">
        <w:rPr>
          <w:rFonts w:ascii="Segoe UI" w:hAnsi="Segoe UI" w:cs="Segoe UI"/>
          <w:color w:val="3D3C3B"/>
          <w:sz w:val="24"/>
          <w:szCs w:val="24"/>
        </w:rPr>
        <w:t xml:space="preserve"> e Posillipo. Gli sconti in fase di chiusura della trattativa dal prezzo richiesto sono intorno al 13%. </w:t>
      </w:r>
    </w:p>
    <w:p w14:paraId="12EB41DD" w14:textId="5FAA4471" w:rsidR="001D1FAE" w:rsidRPr="00BE5FDE" w:rsidRDefault="001D1FAE" w:rsidP="001D1FAE">
      <w:pPr>
        <w:spacing w:after="0"/>
        <w:jc w:val="both"/>
        <w:rPr>
          <w:rFonts w:ascii="Segoe UI" w:hAnsi="Segoe UI" w:cs="Segoe UI"/>
          <w:color w:val="3D3C3B"/>
          <w:sz w:val="24"/>
          <w:szCs w:val="24"/>
        </w:rPr>
      </w:pPr>
      <w:r w:rsidRPr="00BE5FDE">
        <w:rPr>
          <w:rFonts w:ascii="Segoe UI" w:hAnsi="Segoe UI" w:cs="Segoe UI"/>
          <w:color w:val="3D3C3B"/>
          <w:sz w:val="24"/>
          <w:szCs w:val="24"/>
        </w:rPr>
        <w:lastRenderedPageBreak/>
        <w:t>Napoli ha visto una maggiore richiesta per appartamenti nuovi o ristrutturati, con metrature intorno ai 130 mq e 3 camere da letto. Di particolare interesse si confermano le soluzioni dotate di posto auto e terrazza, prevalentemente situate nella zona del Vomero</w:t>
      </w:r>
      <w:r w:rsidR="005404B0" w:rsidRPr="00BE5FDE">
        <w:rPr>
          <w:rFonts w:ascii="Segoe UI" w:hAnsi="Segoe UI" w:cs="Segoe UI"/>
          <w:color w:val="3D3C3B"/>
          <w:sz w:val="24"/>
          <w:szCs w:val="24"/>
        </w:rPr>
        <w:t xml:space="preserve"> </w:t>
      </w:r>
      <w:r w:rsidRPr="00BE5FDE">
        <w:rPr>
          <w:rFonts w:ascii="Segoe UI" w:hAnsi="Segoe UI" w:cs="Segoe UI"/>
          <w:color w:val="3D3C3B"/>
          <w:sz w:val="24"/>
          <w:szCs w:val="24"/>
        </w:rPr>
        <w:t xml:space="preserve">(Piazza Vanvitelli, via Scarlatti, via Luca Giordano). Si segnalano anche Via dei Mille in zona </w:t>
      </w:r>
      <w:proofErr w:type="spellStart"/>
      <w:r w:rsidRPr="00BE5FDE">
        <w:rPr>
          <w:rFonts w:ascii="Segoe UI" w:hAnsi="Segoe UI" w:cs="Segoe UI"/>
          <w:color w:val="3D3C3B"/>
          <w:sz w:val="24"/>
          <w:szCs w:val="24"/>
        </w:rPr>
        <w:t>Chiaia</w:t>
      </w:r>
      <w:proofErr w:type="spellEnd"/>
      <w:r w:rsidRPr="00BE5FDE">
        <w:rPr>
          <w:rFonts w:ascii="Segoe UI" w:hAnsi="Segoe UI" w:cs="Segoe UI"/>
          <w:color w:val="3D3C3B"/>
          <w:sz w:val="24"/>
          <w:szCs w:val="24"/>
        </w:rPr>
        <w:t>, e Via Manzoni in zona Posillipo.</w:t>
      </w:r>
    </w:p>
    <w:p w14:paraId="38725F21" w14:textId="77777777" w:rsidR="00F16160" w:rsidRPr="00BE5FDE" w:rsidRDefault="00CD60C0" w:rsidP="00CD60C0">
      <w:pPr>
        <w:tabs>
          <w:tab w:val="left" w:pos="5890"/>
        </w:tabs>
        <w:jc w:val="both"/>
        <w:rPr>
          <w:rFonts w:ascii="Segoe UI" w:hAnsi="Segoe UI" w:cs="Segoe UI"/>
          <w:color w:val="3D3C3B"/>
          <w:sz w:val="24"/>
          <w:szCs w:val="24"/>
        </w:rPr>
      </w:pPr>
      <w:r w:rsidRPr="00BE5FDE">
        <w:rPr>
          <w:rFonts w:ascii="Segoe UI" w:hAnsi="Segoe UI" w:cs="Segoe UI"/>
          <w:color w:val="3D3C3B"/>
          <w:sz w:val="24"/>
          <w:szCs w:val="24"/>
        </w:rPr>
        <w:tab/>
      </w:r>
    </w:p>
    <w:p w14:paraId="116D810C" w14:textId="77777777" w:rsidR="00D355E0" w:rsidRPr="00D355E0" w:rsidRDefault="00D355E0" w:rsidP="00D355E0">
      <w:pPr>
        <w:jc w:val="center"/>
        <w:rPr>
          <w:rFonts w:ascii="Segoe UI" w:hAnsi="Segoe UI" w:cs="Segoe UI"/>
          <w:b/>
          <w:color w:val="808080" w:themeColor="background1" w:themeShade="80"/>
          <w:sz w:val="24"/>
          <w:szCs w:val="24"/>
        </w:rPr>
      </w:pPr>
      <w:r w:rsidRPr="00D355E0">
        <w:rPr>
          <w:rFonts w:ascii="Segoe UI" w:hAnsi="Segoe UI" w:cs="Segoe UI"/>
          <w:b/>
          <w:color w:val="808080" w:themeColor="background1" w:themeShade="80"/>
          <w:sz w:val="24"/>
          <w:szCs w:val="24"/>
        </w:rPr>
        <w:t>Prezzi €/mq residenze di pregio</w:t>
      </w:r>
    </w:p>
    <w:p w14:paraId="30FC65E7" w14:textId="5B0C4D61" w:rsidR="00D355E0" w:rsidRPr="00BE5FDE" w:rsidRDefault="00D355E0" w:rsidP="00D355E0">
      <w:pPr>
        <w:jc w:val="both"/>
        <w:rPr>
          <w:rFonts w:ascii="Segoe UI" w:hAnsi="Segoe UI" w:cs="Segoe UI"/>
          <w:color w:val="3D3C3B"/>
          <w:sz w:val="24"/>
          <w:szCs w:val="24"/>
        </w:rPr>
      </w:pPr>
      <w:r w:rsidRPr="00D355E0">
        <w:rPr>
          <w:noProof/>
          <w:lang w:eastAsia="it-IT"/>
        </w:rPr>
        <w:drawing>
          <wp:inline distT="0" distB="0" distL="0" distR="0" wp14:anchorId="7EA3DB01" wp14:editId="645A7132">
            <wp:extent cx="6188710" cy="1149945"/>
            <wp:effectExtent l="0" t="0" r="254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149945"/>
                    </a:xfrm>
                    <a:prstGeom prst="rect">
                      <a:avLst/>
                    </a:prstGeom>
                    <a:noFill/>
                    <a:ln>
                      <a:noFill/>
                    </a:ln>
                  </pic:spPr>
                </pic:pic>
              </a:graphicData>
            </a:graphic>
          </wp:inline>
        </w:drawing>
      </w:r>
    </w:p>
    <w:p w14:paraId="5DDE1FC4" w14:textId="6FE2CBD5" w:rsidR="00D355E0" w:rsidRPr="00BE5FDE" w:rsidRDefault="00D355E0" w:rsidP="00D355E0">
      <w:pPr>
        <w:jc w:val="both"/>
        <w:rPr>
          <w:rFonts w:ascii="Segoe UI" w:hAnsi="Segoe UI" w:cs="Segoe UI"/>
          <w:color w:val="3D3C3B"/>
          <w:sz w:val="24"/>
          <w:szCs w:val="24"/>
        </w:rPr>
      </w:pPr>
    </w:p>
    <w:p w14:paraId="2D757BAB" w14:textId="116B1DF0" w:rsidR="00D355E0" w:rsidRDefault="00D355E0" w:rsidP="00D355E0">
      <w:pPr>
        <w:pStyle w:val="Corpodeltesto31"/>
        <w:spacing w:after="120" w:line="320" w:lineRule="atLeast"/>
        <w:jc w:val="both"/>
        <w:rPr>
          <w:rFonts w:ascii="Segoe UI" w:eastAsiaTheme="minorEastAsia" w:hAnsi="Segoe UI" w:cs="Segoe UI"/>
          <w:i/>
          <w:color w:val="3D3C3B"/>
          <w:sz w:val="20"/>
          <w:szCs w:val="24"/>
          <w:lang w:eastAsia="en-US"/>
        </w:rPr>
      </w:pPr>
      <w:r w:rsidRPr="00D355E0">
        <w:rPr>
          <w:rFonts w:ascii="Segoe UI" w:eastAsiaTheme="minorEastAsia" w:hAnsi="Segoe UI" w:cs="Segoe UI"/>
          <w:i/>
          <w:color w:val="3D3C3B"/>
          <w:sz w:val="20"/>
          <w:szCs w:val="24"/>
          <w:lang w:eastAsia="en-US"/>
        </w:rPr>
        <w:t xml:space="preserve">Fonte, Ufficio </w:t>
      </w:r>
      <w:r w:rsidR="00665E20">
        <w:rPr>
          <w:rFonts w:ascii="Segoe UI" w:eastAsiaTheme="minorEastAsia" w:hAnsi="Segoe UI" w:cs="Segoe UI"/>
          <w:i/>
          <w:color w:val="3D3C3B"/>
          <w:sz w:val="20"/>
          <w:szCs w:val="24"/>
          <w:lang w:eastAsia="en-US"/>
        </w:rPr>
        <w:t>S</w:t>
      </w:r>
      <w:r w:rsidRPr="00D355E0">
        <w:rPr>
          <w:rFonts w:ascii="Segoe UI" w:eastAsiaTheme="minorEastAsia" w:hAnsi="Segoe UI" w:cs="Segoe UI"/>
          <w:i/>
          <w:color w:val="3D3C3B"/>
          <w:sz w:val="20"/>
          <w:szCs w:val="24"/>
          <w:lang w:eastAsia="en-US"/>
        </w:rPr>
        <w:t xml:space="preserve">tudi Gabetti su dati </w:t>
      </w:r>
      <w:proofErr w:type="spellStart"/>
      <w:r w:rsidRPr="00D355E0">
        <w:rPr>
          <w:rFonts w:ascii="Segoe UI" w:eastAsiaTheme="minorEastAsia" w:hAnsi="Segoe UI" w:cs="Segoe UI"/>
          <w:i/>
          <w:color w:val="3D3C3B"/>
          <w:sz w:val="20"/>
          <w:szCs w:val="24"/>
          <w:lang w:eastAsia="en-US"/>
        </w:rPr>
        <w:t>Santandrea</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Luxury</w:t>
      </w:r>
      <w:proofErr w:type="spellEnd"/>
      <w:r w:rsidRPr="00D355E0">
        <w:rPr>
          <w:rFonts w:ascii="Segoe UI" w:eastAsiaTheme="minorEastAsia" w:hAnsi="Segoe UI" w:cs="Segoe UI"/>
          <w:i/>
          <w:color w:val="3D3C3B"/>
          <w:sz w:val="20"/>
          <w:szCs w:val="24"/>
          <w:lang w:eastAsia="en-US"/>
        </w:rPr>
        <w:t xml:space="preserve"> </w:t>
      </w:r>
      <w:proofErr w:type="spellStart"/>
      <w:r w:rsidRPr="00D355E0">
        <w:rPr>
          <w:rFonts w:ascii="Segoe UI" w:eastAsiaTheme="minorEastAsia" w:hAnsi="Segoe UI" w:cs="Segoe UI"/>
          <w:i/>
          <w:color w:val="3D3C3B"/>
          <w:sz w:val="20"/>
          <w:szCs w:val="24"/>
          <w:lang w:eastAsia="en-US"/>
        </w:rPr>
        <w:t>Houses</w:t>
      </w:r>
      <w:proofErr w:type="spellEnd"/>
    </w:p>
    <w:p w14:paraId="37A142EC" w14:textId="77777777" w:rsidR="00956309" w:rsidRPr="008F540D" w:rsidRDefault="00956309" w:rsidP="00956309">
      <w:pPr>
        <w:tabs>
          <w:tab w:val="left" w:pos="5890"/>
        </w:tabs>
        <w:jc w:val="both"/>
        <w:rPr>
          <w:rFonts w:ascii="Segoe UI" w:hAnsi="Segoe UI" w:cs="Segoe UI"/>
          <w:color w:val="404040" w:themeColor="text1" w:themeTint="BF"/>
          <w:sz w:val="24"/>
          <w:szCs w:val="24"/>
          <w:shd w:val="clear" w:color="auto" w:fill="FFFFFF"/>
        </w:rPr>
      </w:pPr>
      <w:r w:rsidRPr="008F540D">
        <w:rPr>
          <w:rFonts w:ascii="Segoe UI" w:hAnsi="Segoe UI" w:cs="Segoe UI"/>
          <w:color w:val="404040" w:themeColor="text1" w:themeTint="BF"/>
          <w:sz w:val="24"/>
          <w:szCs w:val="24"/>
          <w:shd w:val="clear" w:color="auto" w:fill="FFFFFF"/>
        </w:rPr>
        <w:tab/>
      </w:r>
    </w:p>
    <w:p w14:paraId="409136F8" w14:textId="77777777" w:rsidR="00956309" w:rsidRPr="008F540D" w:rsidRDefault="00956309" w:rsidP="00956309">
      <w:pPr>
        <w:spacing w:line="240" w:lineRule="auto"/>
        <w:rPr>
          <w:rFonts w:cs="Arial"/>
          <w:i/>
          <w:color w:val="404040" w:themeColor="text1" w:themeTint="BF"/>
        </w:rPr>
      </w:pPr>
      <w:r w:rsidRPr="008F540D">
        <w:rPr>
          <w:rFonts w:cs="Arial"/>
          <w:i/>
          <w:noProof/>
          <w:color w:val="000000" w:themeColor="text1"/>
          <w:lang w:eastAsia="it-IT"/>
        </w:rPr>
        <mc:AlternateContent>
          <mc:Choice Requires="wps">
            <w:drawing>
              <wp:anchor distT="0" distB="0" distL="114300" distR="114300" simplePos="0" relativeHeight="251649024" behindDoc="0" locked="0" layoutInCell="1" allowOverlap="1" wp14:anchorId="355D9A12" wp14:editId="62EC7F47">
                <wp:simplePos x="0" y="0"/>
                <wp:positionH relativeFrom="column">
                  <wp:posOffset>33655</wp:posOffset>
                </wp:positionH>
                <wp:positionV relativeFrom="paragraph">
                  <wp:posOffset>1905</wp:posOffset>
                </wp:positionV>
                <wp:extent cx="6121400" cy="0"/>
                <wp:effectExtent l="0" t="19050" r="12700" b="19050"/>
                <wp:wrapNone/>
                <wp:docPr id="21" name="Connettore 1 21"/>
                <wp:cNvGraphicFramePr/>
                <a:graphic xmlns:a="http://schemas.openxmlformats.org/drawingml/2006/main">
                  <a:graphicData uri="http://schemas.microsoft.com/office/word/2010/wordprocessingShape">
                    <wps:wsp>
                      <wps:cNvCnPr/>
                      <wps:spPr>
                        <a:xfrm>
                          <a:off x="0" y="0"/>
                          <a:ext cx="6121400" cy="0"/>
                        </a:xfrm>
                        <a:prstGeom prst="line">
                          <a:avLst/>
                        </a:prstGeom>
                        <a:ln w="31750" cmpd="sng">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1047554" id="Connettore 1 2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5pt" to="48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" strokecolor="#a32236 [3204]" strokeweight="2.5pt">
                <v:stroke joinstyle="miter"/>
              </v:line>
            </w:pict>
          </mc:Fallback>
        </mc:AlternateContent>
      </w:r>
    </w:p>
    <w:p w14:paraId="1DF69CC4" w14:textId="77777777" w:rsidR="00956309" w:rsidRDefault="00956309" w:rsidP="00956309">
      <w:pPr>
        <w:spacing w:line="240" w:lineRule="auto"/>
        <w:jc w:val="both"/>
        <w:rPr>
          <w:rFonts w:ascii="Segoe UI" w:hAnsi="Segoe UI" w:cs="Segoe UI"/>
          <w:b/>
          <w:color w:val="404040" w:themeColor="text1" w:themeTint="BF"/>
          <w:sz w:val="22"/>
          <w:szCs w:val="22"/>
        </w:rPr>
      </w:pPr>
      <w:r w:rsidRPr="008F540D">
        <w:rPr>
          <w:rFonts w:ascii="Segoe UI" w:hAnsi="Segoe UI" w:cs="Segoe UI"/>
          <w:b/>
          <w:color w:val="404040" w:themeColor="text1" w:themeTint="BF"/>
          <w:sz w:val="22"/>
          <w:szCs w:val="22"/>
        </w:rPr>
        <w:t>IL GRUPPO GABETTI</w:t>
      </w:r>
    </w:p>
    <w:p w14:paraId="3C391D85" w14:textId="77777777" w:rsidR="008B2DC0" w:rsidRDefault="00956309" w:rsidP="00BB4AFD">
      <w:pPr>
        <w:spacing w:line="240" w:lineRule="auto"/>
        <w:jc w:val="both"/>
        <w:rPr>
          <w:rFonts w:ascii="Segoe UI" w:hAnsi="Segoe UI" w:cs="Segoe UI"/>
          <w:color w:val="404040" w:themeColor="text1" w:themeTint="BF"/>
          <w:sz w:val="22"/>
          <w:szCs w:val="22"/>
        </w:rPr>
      </w:pPr>
      <w:r w:rsidRPr="008F540D">
        <w:rPr>
          <w:rFonts w:ascii="Segoe UI" w:hAnsi="Segoe UI" w:cs="Segoe UI"/>
          <w:color w:val="404040" w:themeColor="text1" w:themeTint="BF"/>
          <w:sz w:val="22"/>
          <w:szCs w:val="22"/>
        </w:rPr>
        <w:t>Gabetti Property Solutions, attraverso le diverse linee di business delle società controllate, eroga servizi per 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intero sistema immobiliare, offrendo consulenza integrata per soddisfare esigenze e aspettative di privati, aziende e operatori istituzionali. Proprio dall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integrazione e dalla sinergia di tutti i servizi, emerge il valore aggiunto del gruppo: un modello unico rispetto ai competitor. Il sistema organizzativo di Gabetti Property Solutions consente 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integrazione e il coordinamento delle competenze specifiche di ciascuna società del Gruppo nell</w:t>
      </w:r>
      <w:r w:rsidRPr="008F540D">
        <w:rPr>
          <w:rFonts w:ascii="Calibri" w:eastAsia="Calibri" w:hAnsi="Calibri" w:cs="Calibri"/>
          <w:color w:val="404040" w:themeColor="text1" w:themeTint="BF"/>
          <w:sz w:val="22"/>
          <w:szCs w:val="22"/>
        </w:rPr>
        <w:t>’</w:t>
      </w:r>
      <w:r w:rsidRPr="008F540D">
        <w:rPr>
          <w:rFonts w:ascii="Segoe UI" w:hAnsi="Segoe UI" w:cs="Segoe UI"/>
          <w:color w:val="404040" w:themeColor="text1" w:themeTint="BF"/>
          <w:sz w:val="22"/>
          <w:szCs w:val="22"/>
        </w:rPr>
        <w:t>ambito delle seguenti aree: Consulenza, Valorizzazione, Gestione, Intermediazione, Mediazione Creditizia e Assicurativa e Riqualificazione.</w:t>
      </w:r>
    </w:p>
    <w:p w14:paraId="55306629" w14:textId="23759746" w:rsidR="005736EE" w:rsidRPr="00BB4AFD" w:rsidRDefault="008B2DC0" w:rsidP="00BB4AFD">
      <w:pPr>
        <w:spacing w:line="240" w:lineRule="auto"/>
        <w:jc w:val="both"/>
        <w:rPr>
          <w:rFonts w:ascii="Segoe UI" w:hAnsi="Segoe UI" w:cs="Segoe UI"/>
          <w:b/>
          <w:color w:val="404040" w:themeColor="text1" w:themeTint="BF"/>
          <w:sz w:val="22"/>
          <w:szCs w:val="22"/>
        </w:rPr>
      </w:pPr>
      <w:r w:rsidRPr="00BB4AFD">
        <w:rPr>
          <w:rFonts w:ascii="Segoe UI" w:hAnsi="Segoe UI" w:cs="Segoe UI"/>
          <w:b/>
          <w:color w:val="404040" w:themeColor="text1" w:themeTint="BF"/>
          <w:sz w:val="22"/>
          <w:szCs w:val="22"/>
        </w:rPr>
        <w:t>SANTANDREA LUXURY HOUSES</w:t>
      </w:r>
      <w:r w:rsidRPr="00BB4AFD" w:rsidDel="008B2DC0">
        <w:rPr>
          <w:rFonts w:ascii="Segoe UI" w:hAnsi="Segoe UI" w:cs="Segoe UI"/>
          <w:b/>
          <w:color w:val="404040" w:themeColor="text1" w:themeTint="BF"/>
          <w:sz w:val="22"/>
          <w:szCs w:val="22"/>
        </w:rPr>
        <w:t xml:space="preserve"> </w:t>
      </w:r>
    </w:p>
    <w:p w14:paraId="1874B146" w14:textId="2F203384" w:rsidR="00EC27C6" w:rsidRPr="00BB4AFD" w:rsidRDefault="008B2DC0" w:rsidP="00BB4AFD">
      <w:pPr>
        <w:spacing w:line="240" w:lineRule="auto"/>
        <w:jc w:val="both"/>
        <w:rPr>
          <w:rFonts w:ascii="Segoe UI" w:hAnsi="Segoe UI" w:cs="Segoe UI"/>
          <w:color w:val="404040" w:themeColor="text1" w:themeTint="BF"/>
          <w:sz w:val="22"/>
          <w:szCs w:val="22"/>
        </w:rPr>
      </w:pPr>
      <w:r w:rsidRPr="008F540D">
        <w:rPr>
          <w:rFonts w:ascii="Segoe UI" w:hAnsi="Segoe UI" w:cs="Segoe UI"/>
          <w:color w:val="404040" w:themeColor="text1" w:themeTint="BF"/>
          <w:sz w:val="22"/>
          <w:szCs w:val="22"/>
        </w:rPr>
        <w:t>Il nostro Gruppo, a</w:t>
      </w:r>
      <w:r>
        <w:rPr>
          <w:rFonts w:ascii="Segoe UI" w:hAnsi="Segoe UI" w:cs="Segoe UI"/>
          <w:color w:val="404040" w:themeColor="text1" w:themeTint="BF"/>
          <w:sz w:val="22"/>
          <w:szCs w:val="22"/>
        </w:rPr>
        <w:t xml:space="preserve">ttraverso la società </w:t>
      </w:r>
      <w:proofErr w:type="spellStart"/>
      <w:r>
        <w:rPr>
          <w:rFonts w:ascii="Segoe UI" w:hAnsi="Segoe UI" w:cs="Segoe UI"/>
          <w:color w:val="404040" w:themeColor="text1" w:themeTint="BF"/>
          <w:sz w:val="22"/>
          <w:szCs w:val="22"/>
        </w:rPr>
        <w:t>Santandrea</w:t>
      </w:r>
      <w:proofErr w:type="spellEnd"/>
      <w:r>
        <w:rPr>
          <w:rFonts w:ascii="Segoe UI" w:hAnsi="Segoe UI" w:cs="Segoe UI"/>
          <w:color w:val="404040" w:themeColor="text1" w:themeTint="BF"/>
          <w:sz w:val="22"/>
          <w:szCs w:val="22"/>
        </w:rPr>
        <w:t xml:space="preserve"> </w:t>
      </w:r>
      <w:proofErr w:type="spellStart"/>
      <w:r>
        <w:rPr>
          <w:rFonts w:ascii="Segoe UI" w:hAnsi="Segoe UI" w:cs="Segoe UI"/>
          <w:color w:val="404040" w:themeColor="text1" w:themeTint="BF"/>
          <w:sz w:val="22"/>
          <w:szCs w:val="22"/>
        </w:rPr>
        <w:t>Luxury</w:t>
      </w:r>
      <w:proofErr w:type="spellEnd"/>
      <w:r>
        <w:rPr>
          <w:rFonts w:ascii="Segoe UI" w:hAnsi="Segoe UI" w:cs="Segoe UI"/>
          <w:color w:val="404040" w:themeColor="text1" w:themeTint="BF"/>
          <w:sz w:val="22"/>
          <w:szCs w:val="22"/>
        </w:rPr>
        <w:t xml:space="preserve"> </w:t>
      </w:r>
      <w:proofErr w:type="spellStart"/>
      <w:r>
        <w:rPr>
          <w:rFonts w:ascii="Segoe UI" w:hAnsi="Segoe UI" w:cs="Segoe UI"/>
          <w:color w:val="404040" w:themeColor="text1" w:themeTint="BF"/>
          <w:sz w:val="22"/>
          <w:szCs w:val="22"/>
        </w:rPr>
        <w:t>Houses</w:t>
      </w:r>
      <w:proofErr w:type="spellEnd"/>
      <w:r>
        <w:rPr>
          <w:rFonts w:ascii="Segoe UI" w:hAnsi="Segoe UI" w:cs="Segoe UI"/>
          <w:color w:val="404040" w:themeColor="text1" w:themeTint="BF"/>
          <w:sz w:val="22"/>
          <w:szCs w:val="22"/>
        </w:rPr>
        <w:t>,</w:t>
      </w:r>
      <w:r w:rsidR="00B931C8">
        <w:rPr>
          <w:rFonts w:ascii="Segoe UI" w:hAnsi="Segoe UI" w:cs="Segoe UI"/>
          <w:color w:val="404040" w:themeColor="text1" w:themeTint="BF"/>
          <w:sz w:val="22"/>
          <w:szCs w:val="22"/>
        </w:rPr>
        <w:t xml:space="preserve"> propone immobili di lusso e</w:t>
      </w:r>
      <w:r w:rsidR="00095C8D">
        <w:rPr>
          <w:rFonts w:ascii="Segoe UI" w:hAnsi="Segoe UI" w:cs="Segoe UI"/>
          <w:color w:val="404040" w:themeColor="text1" w:themeTint="BF"/>
          <w:sz w:val="22"/>
          <w:szCs w:val="22"/>
        </w:rPr>
        <w:t xml:space="preserve"> consulenza immobiliare di elevato standing</w:t>
      </w:r>
      <w:r w:rsidR="00EC27C6">
        <w:rPr>
          <w:rFonts w:ascii="Segoe UI" w:hAnsi="Segoe UI" w:cs="Segoe UI"/>
          <w:color w:val="404040" w:themeColor="text1" w:themeTint="BF"/>
          <w:sz w:val="22"/>
          <w:szCs w:val="22"/>
        </w:rPr>
        <w:t xml:space="preserve"> in Italia e all</w:t>
      </w:r>
      <w:r w:rsidR="00EC27C6">
        <w:rPr>
          <w:rFonts w:ascii="Calibri" w:eastAsia="Calibri" w:hAnsi="Calibri" w:cs="Calibri"/>
          <w:color w:val="404040" w:themeColor="text1" w:themeTint="BF"/>
          <w:sz w:val="22"/>
          <w:szCs w:val="22"/>
        </w:rPr>
        <w:t>’</w:t>
      </w:r>
      <w:r w:rsidR="00EC27C6">
        <w:rPr>
          <w:rFonts w:ascii="Segoe UI" w:hAnsi="Segoe UI" w:cs="Segoe UI"/>
          <w:color w:val="404040" w:themeColor="text1" w:themeTint="BF"/>
          <w:sz w:val="22"/>
          <w:szCs w:val="22"/>
        </w:rPr>
        <w:t>estero</w:t>
      </w:r>
      <w:r w:rsidR="00B931C8">
        <w:rPr>
          <w:rFonts w:ascii="Segoe UI" w:hAnsi="Segoe UI" w:cs="Segoe UI"/>
          <w:color w:val="404040" w:themeColor="text1" w:themeTint="BF"/>
          <w:sz w:val="22"/>
          <w:szCs w:val="22"/>
        </w:rPr>
        <w:t>: compravendita e affitto di immobili,</w:t>
      </w:r>
      <w:r w:rsidR="00095C8D">
        <w:rPr>
          <w:rFonts w:ascii="Segoe UI" w:hAnsi="Segoe UI" w:cs="Segoe UI"/>
          <w:color w:val="404040" w:themeColor="text1" w:themeTint="BF"/>
          <w:sz w:val="22"/>
          <w:szCs w:val="22"/>
        </w:rPr>
        <w:t xml:space="preserve"> </w:t>
      </w:r>
      <w:r w:rsidR="00B931C8">
        <w:rPr>
          <w:rFonts w:ascii="Segoe UI" w:hAnsi="Segoe UI" w:cs="Segoe UI"/>
          <w:color w:val="404040" w:themeColor="text1" w:themeTint="BF"/>
          <w:sz w:val="22"/>
          <w:szCs w:val="22"/>
        </w:rPr>
        <w:t xml:space="preserve">private </w:t>
      </w:r>
      <w:proofErr w:type="spellStart"/>
      <w:r w:rsidR="00B931C8">
        <w:rPr>
          <w:rFonts w:ascii="Segoe UI" w:hAnsi="Segoe UI" w:cs="Segoe UI"/>
          <w:color w:val="404040" w:themeColor="text1" w:themeTint="BF"/>
          <w:sz w:val="22"/>
          <w:szCs w:val="22"/>
        </w:rPr>
        <w:t>real</w:t>
      </w:r>
      <w:proofErr w:type="spellEnd"/>
      <w:r w:rsidR="00B931C8">
        <w:rPr>
          <w:rFonts w:ascii="Segoe UI" w:hAnsi="Segoe UI" w:cs="Segoe UI"/>
          <w:color w:val="404040" w:themeColor="text1" w:themeTint="BF"/>
          <w:sz w:val="22"/>
          <w:szCs w:val="22"/>
        </w:rPr>
        <w:t xml:space="preserve"> estate, nuove costruzioni e top </w:t>
      </w:r>
      <w:proofErr w:type="spellStart"/>
      <w:r w:rsidR="00B931C8">
        <w:rPr>
          <w:rFonts w:ascii="Segoe UI" w:hAnsi="Segoe UI" w:cs="Segoe UI"/>
          <w:color w:val="404040" w:themeColor="text1" w:themeTint="BF"/>
          <w:sz w:val="22"/>
          <w:szCs w:val="22"/>
        </w:rPr>
        <w:t>property</w:t>
      </w:r>
      <w:proofErr w:type="spellEnd"/>
      <w:r w:rsidR="00B931C8">
        <w:rPr>
          <w:rFonts w:ascii="Segoe UI" w:hAnsi="Segoe UI" w:cs="Segoe UI"/>
          <w:color w:val="404040" w:themeColor="text1" w:themeTint="BF"/>
          <w:sz w:val="22"/>
          <w:szCs w:val="22"/>
        </w:rPr>
        <w:t xml:space="preserve">. </w:t>
      </w:r>
    </w:p>
    <w:p w14:paraId="1F8268EE" w14:textId="69004089" w:rsidR="00EC27C6" w:rsidRDefault="00EC27C6" w:rsidP="00956309">
      <w:pPr>
        <w:rPr>
          <w:rFonts w:ascii="Segoe UI" w:hAnsi="Segoe UI" w:cs="Segoe UI"/>
          <w:b/>
          <w:color w:val="404040" w:themeColor="text1" w:themeTint="BF"/>
          <w:sz w:val="22"/>
          <w:szCs w:val="22"/>
        </w:rPr>
      </w:pPr>
      <w:r w:rsidRPr="008F540D">
        <w:rPr>
          <w:rFonts w:cs="Arial"/>
          <w:i/>
          <w:noProof/>
          <w:color w:val="000000" w:themeColor="text1"/>
          <w:lang w:eastAsia="it-IT"/>
        </w:rPr>
        <mc:AlternateContent>
          <mc:Choice Requires="wps">
            <w:drawing>
              <wp:anchor distT="0" distB="0" distL="114300" distR="114300" simplePos="0" relativeHeight="251659264" behindDoc="0" locked="0" layoutInCell="1" allowOverlap="1" wp14:anchorId="49B8ABF3" wp14:editId="4CA95D7F">
                <wp:simplePos x="0" y="0"/>
                <wp:positionH relativeFrom="column">
                  <wp:posOffset>0</wp:posOffset>
                </wp:positionH>
                <wp:positionV relativeFrom="paragraph">
                  <wp:posOffset>18415</wp:posOffset>
                </wp:positionV>
                <wp:extent cx="6121400" cy="0"/>
                <wp:effectExtent l="0" t="19050" r="12700" b="19050"/>
                <wp:wrapNone/>
                <wp:docPr id="3" name="Connettore 1 3"/>
                <wp:cNvGraphicFramePr/>
                <a:graphic xmlns:a="http://schemas.openxmlformats.org/drawingml/2006/main">
                  <a:graphicData uri="http://schemas.microsoft.com/office/word/2010/wordprocessingShape">
                    <wps:wsp>
                      <wps:cNvCnPr/>
                      <wps:spPr>
                        <a:xfrm>
                          <a:off x="0" y="0"/>
                          <a:ext cx="6121400" cy="0"/>
                        </a:xfrm>
                        <a:prstGeom prst="line">
                          <a:avLst/>
                        </a:prstGeom>
                        <a:ln w="31750" cmpd="sng">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F2279D1" id="Connettore 1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82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" strokecolor="#a32236 [3204]" strokeweight="2.5pt">
                <v:stroke joinstyle="miter"/>
              </v:line>
            </w:pict>
          </mc:Fallback>
        </mc:AlternateContent>
      </w:r>
    </w:p>
    <w:p w14:paraId="7FDC0B0F" w14:textId="394205A3" w:rsidR="00956309" w:rsidRDefault="00956309" w:rsidP="009D7291">
      <w:r w:rsidRPr="008F540D">
        <w:rPr>
          <w:rFonts w:ascii="Segoe UI" w:hAnsi="Segoe UI" w:cs="Segoe UI"/>
          <w:b/>
          <w:color w:val="404040" w:themeColor="text1" w:themeTint="BF"/>
          <w:sz w:val="22"/>
          <w:szCs w:val="22"/>
        </w:rPr>
        <w:t xml:space="preserve">CONTATTI UFFICIO STAMPA </w:t>
      </w:r>
      <w:r w:rsidRPr="008F540D">
        <w:rPr>
          <w:rFonts w:ascii="Segoe UI" w:hAnsi="Segoe UI" w:cs="Segoe UI"/>
          <w:b/>
          <w:color w:val="404040" w:themeColor="text1" w:themeTint="BF"/>
          <w:sz w:val="22"/>
          <w:szCs w:val="22"/>
        </w:rPr>
        <w:br/>
      </w:r>
      <w:r w:rsidRPr="008F540D">
        <w:rPr>
          <w:rFonts w:ascii="Segoe UI" w:hAnsi="Segoe UI" w:cs="Segoe UI"/>
          <w:color w:val="404040" w:themeColor="text1" w:themeTint="BF"/>
          <w:sz w:val="22"/>
          <w:szCs w:val="22"/>
        </w:rPr>
        <w:t xml:space="preserve">SEC </w:t>
      </w:r>
      <w:proofErr w:type="spellStart"/>
      <w:r w:rsidRPr="008F540D">
        <w:rPr>
          <w:rFonts w:ascii="Segoe UI" w:hAnsi="Segoe UI" w:cs="Segoe UI"/>
          <w:color w:val="404040" w:themeColor="text1" w:themeTint="BF"/>
          <w:sz w:val="22"/>
          <w:szCs w:val="22"/>
        </w:rPr>
        <w:t>Newgate</w:t>
      </w:r>
      <w:proofErr w:type="spellEnd"/>
      <w:r w:rsidRPr="008F540D">
        <w:rPr>
          <w:rFonts w:ascii="Segoe UI" w:hAnsi="Segoe UI" w:cs="Segoe UI"/>
          <w:color w:val="404040" w:themeColor="text1" w:themeTint="BF"/>
          <w:sz w:val="22"/>
          <w:szCs w:val="22"/>
        </w:rPr>
        <w:t xml:space="preserve"> - Tel. 02624999.1 </w:t>
      </w:r>
      <w:r w:rsidRPr="008F540D">
        <w:rPr>
          <w:rFonts w:ascii="Segoe UI" w:hAnsi="Segoe UI" w:cs="Segoe UI"/>
          <w:b/>
          <w:color w:val="404040" w:themeColor="text1" w:themeTint="BF"/>
          <w:sz w:val="22"/>
          <w:szCs w:val="22"/>
        </w:rPr>
        <w:br/>
        <w:t>Francesca Brambilla</w:t>
      </w:r>
      <w:r w:rsidRPr="008F540D">
        <w:rPr>
          <w:rFonts w:ascii="Segoe UI" w:hAnsi="Segoe UI" w:cs="Segoe UI"/>
          <w:color w:val="404040" w:themeColor="text1" w:themeTint="BF"/>
          <w:sz w:val="22"/>
          <w:szCs w:val="22"/>
        </w:rPr>
        <w:t xml:space="preserve"> – </w:t>
      </w:r>
      <w:hyperlink r:id="rId14" w:history="1">
        <w:r w:rsidRPr="008F540D">
          <w:rPr>
            <w:rFonts w:ascii="Segoe UI" w:hAnsi="Segoe UI" w:cs="Segoe UI"/>
            <w:color w:val="404040" w:themeColor="text1" w:themeTint="BF"/>
            <w:sz w:val="22"/>
            <w:szCs w:val="22"/>
          </w:rPr>
          <w:t>brambilla@secrp.com</w:t>
        </w:r>
      </w:hyperlink>
      <w:r w:rsidRPr="008F540D">
        <w:rPr>
          <w:rFonts w:ascii="Segoe UI" w:hAnsi="Segoe UI" w:cs="Segoe UI"/>
          <w:color w:val="404040" w:themeColor="text1" w:themeTint="BF"/>
          <w:sz w:val="22"/>
          <w:szCs w:val="22"/>
        </w:rPr>
        <w:t xml:space="preserve"> – 3386272146</w:t>
      </w:r>
      <w:r w:rsidRPr="008F540D">
        <w:rPr>
          <w:rFonts w:ascii="Helvetica" w:hAnsi="Helvetica"/>
          <w:color w:val="000000"/>
          <w:sz w:val="18"/>
          <w:szCs w:val="18"/>
          <w:lang w:eastAsia="it-IT"/>
        </w:rPr>
        <w:br/>
      </w:r>
      <w:r w:rsidRPr="008F540D">
        <w:rPr>
          <w:rFonts w:ascii="Segoe UI" w:hAnsi="Segoe UI" w:cs="Segoe UI"/>
          <w:b/>
          <w:color w:val="404040" w:themeColor="text1" w:themeTint="BF"/>
          <w:sz w:val="22"/>
          <w:szCs w:val="22"/>
        </w:rPr>
        <w:t>Daniele Pinosa</w:t>
      </w:r>
      <w:r w:rsidRPr="008F540D">
        <w:rPr>
          <w:rFonts w:ascii="Segoe UI" w:hAnsi="Segoe UI" w:cs="Segoe UI"/>
          <w:color w:val="404040" w:themeColor="text1" w:themeTint="BF"/>
          <w:sz w:val="22"/>
          <w:szCs w:val="22"/>
        </w:rPr>
        <w:t xml:space="preserve"> – </w:t>
      </w:r>
      <w:hyperlink r:id="rId15" w:history="1">
        <w:r w:rsidRPr="008F540D">
          <w:rPr>
            <w:rFonts w:ascii="Segoe UI" w:hAnsi="Segoe UI" w:cs="Segoe UI"/>
            <w:color w:val="404040" w:themeColor="text1" w:themeTint="BF"/>
            <w:sz w:val="22"/>
            <w:szCs w:val="22"/>
          </w:rPr>
          <w:t>pinosa@secrp.com</w:t>
        </w:r>
      </w:hyperlink>
      <w:r w:rsidRPr="008F540D">
        <w:rPr>
          <w:rFonts w:ascii="Segoe UI" w:hAnsi="Segoe UI" w:cs="Segoe UI"/>
          <w:color w:val="404040" w:themeColor="text1" w:themeTint="BF"/>
          <w:sz w:val="22"/>
          <w:szCs w:val="22"/>
        </w:rPr>
        <w:t xml:space="preserve"> – 335 7233872</w:t>
      </w:r>
    </w:p>
    <w:sectPr w:rsidR="00956309" w:rsidSect="00B82C17">
      <w:headerReference w:type="default" r:id="rId16"/>
      <w:footerReference w:type="default" r:id="rId17"/>
      <w:headerReference w:type="first" r:id="rId18"/>
      <w:pgSz w:w="11900" w:h="16840" w:code="9"/>
      <w:pgMar w:top="1440" w:right="1077" w:bottom="1440" w:left="107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DADF" w14:textId="77777777" w:rsidR="00FE6A73" w:rsidRDefault="00FE6A73" w:rsidP="002133DD">
      <w:pPr>
        <w:spacing w:before="0" w:after="0" w:line="240" w:lineRule="auto"/>
      </w:pPr>
      <w:r>
        <w:separator/>
      </w:r>
    </w:p>
  </w:endnote>
  <w:endnote w:type="continuationSeparator" w:id="0">
    <w:p w14:paraId="6C897D10" w14:textId="77777777" w:rsidR="00FE6A73" w:rsidRDefault="00FE6A73" w:rsidP="002133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604020202020204"/>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Montserrat Light">
    <w:altName w:val="Hoefler Text"/>
    <w:panose1 w:val="020B0604020202020204"/>
    <w:charset w:val="00"/>
    <w:family w:val="auto"/>
    <w:pitch w:val="variable"/>
    <w:sig w:usb0="20000007" w:usb1="00000001" w:usb2="00000000" w:usb3="00000000" w:csb0="00000193" w:csb1="00000000"/>
  </w:font>
  <w:font w:name="Montserrat">
    <w:altName w:val="Hoefler Text"/>
    <w:panose1 w:val="020B0604020202020204"/>
    <w:charset w:val="00"/>
    <w:family w:val="auto"/>
    <w:pitch w:val="variable"/>
    <w:sig w:usb0="20000007" w:usb1="00000001" w:usb2="000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o Sans Std">
    <w:panose1 w:val="020B0604020202020204"/>
    <w:charset w:val="00"/>
    <w:family w:val="auto"/>
    <w:pitch w:val="variable"/>
    <w:sig w:usb0="800000AF" w:usb1="5000205B"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B1E7" w14:textId="77777777" w:rsidR="00B82C17" w:rsidRPr="00B82C17" w:rsidRDefault="00B82C17" w:rsidP="00B82C17">
    <w:pPr>
      <w:pStyle w:val="Pidipagina"/>
      <w:jc w:val="center"/>
      <w:rPr>
        <w:rFonts w:ascii="Segoe UI" w:hAnsi="Segoe UI" w:cs="Segoe UI"/>
        <w:b/>
      </w:rPr>
    </w:pPr>
    <w:r w:rsidRPr="00B82C17">
      <w:rPr>
        <w:rFonts w:ascii="Segoe UI" w:hAnsi="Segoe UI" w:cs="Segoe UI"/>
        <w:b/>
      </w:rPr>
      <w:t>Gabetti Property Solutions</w:t>
    </w:r>
    <w:r>
      <w:rPr>
        <w:rFonts w:ascii="Segoe UI" w:hAnsi="Segoe UI" w:cs="Segoe UI"/>
        <w:b/>
      </w:rPr>
      <w:br/>
    </w:r>
    <w:r w:rsidRPr="00B82C17">
      <w:rPr>
        <w:rFonts w:ascii="Segoe UI" w:hAnsi="Segoe UI" w:cs="Segoe UI"/>
      </w:rPr>
      <w:t>Milano, Roma, Genova, Torino, Padova, Firenze, Bologna, Napoli, Bari, Reggio Calabria</w:t>
    </w:r>
    <w:r>
      <w:rPr>
        <w:rFonts w:ascii="Segoe UI" w:hAnsi="Segoe UI" w:cs="Segoe UI"/>
        <w:b/>
      </w:rPr>
      <w:br/>
    </w:r>
    <w:r w:rsidRPr="00B82C17">
      <w:rPr>
        <w:rFonts w:ascii="Segoe UI" w:hAnsi="Segoe UI" w:cs="Segoe UI"/>
        <w:b/>
      </w:rPr>
      <w:t>www.gabettigroup.com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AD711" w14:textId="77777777" w:rsidR="00FE6A73" w:rsidRDefault="00FE6A73" w:rsidP="002133DD">
      <w:pPr>
        <w:spacing w:before="0" w:after="0" w:line="240" w:lineRule="auto"/>
      </w:pPr>
      <w:r>
        <w:separator/>
      </w:r>
    </w:p>
  </w:footnote>
  <w:footnote w:type="continuationSeparator" w:id="0">
    <w:p w14:paraId="78213343" w14:textId="77777777" w:rsidR="00FE6A73" w:rsidRDefault="00FE6A73" w:rsidP="002133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B2A2" w14:textId="77777777" w:rsidR="002133DD" w:rsidRDefault="001A480F" w:rsidP="002133DD">
    <w:pPr>
      <w:pStyle w:val="Intestazione"/>
      <w:jc w:val="right"/>
    </w:pPr>
    <w:r w:rsidRPr="00665837">
      <w:rPr>
        <w:noProof/>
        <w:lang w:eastAsia="it-IT"/>
      </w:rPr>
      <w:drawing>
        <wp:anchor distT="0" distB="0" distL="114300" distR="114300" simplePos="0" relativeHeight="251678720" behindDoc="0" locked="0" layoutInCell="1" allowOverlap="1" wp14:anchorId="3FF60345" wp14:editId="5BE85099">
          <wp:simplePos x="0" y="0"/>
          <wp:positionH relativeFrom="column">
            <wp:posOffset>4712970</wp:posOffset>
          </wp:positionH>
          <wp:positionV relativeFrom="paragraph">
            <wp:posOffset>-125095</wp:posOffset>
          </wp:positionV>
          <wp:extent cx="1409700" cy="5207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520700"/>
                  </a:xfrm>
                  <a:prstGeom prst="rect">
                    <a:avLst/>
                  </a:prstGeom>
                </pic:spPr>
              </pic:pic>
            </a:graphicData>
          </a:graphic>
          <wp14:sizeRelH relativeFrom="page">
            <wp14:pctWidth>0</wp14:pctWidth>
          </wp14:sizeRelH>
          <wp14:sizeRelV relativeFrom="page">
            <wp14:pctHeight>0</wp14:pctHeight>
          </wp14:sizeRelV>
        </wp:anchor>
      </w:drawing>
    </w:r>
    <w:r w:rsidRPr="008F7095">
      <w:rPr>
        <w:noProof/>
        <w:lang w:eastAsia="it-IT"/>
      </w:rPr>
      <mc:AlternateContent>
        <mc:Choice Requires="wps">
          <w:drawing>
            <wp:anchor distT="0" distB="0" distL="114300" distR="114300" simplePos="0" relativeHeight="251666432" behindDoc="0" locked="0" layoutInCell="1" allowOverlap="1" wp14:anchorId="7A68D1F3" wp14:editId="224B4559">
              <wp:simplePos x="0" y="0"/>
              <wp:positionH relativeFrom="column">
                <wp:posOffset>-3185160</wp:posOffset>
              </wp:positionH>
              <wp:positionV relativeFrom="paragraph">
                <wp:posOffset>-10160</wp:posOffset>
              </wp:positionV>
              <wp:extent cx="7559040" cy="231140"/>
              <wp:effectExtent l="0" t="0" r="3810" b="0"/>
              <wp:wrapNone/>
              <wp:docPr id="1" name="Rettangolo 14"/>
              <wp:cNvGraphicFramePr/>
              <a:graphic xmlns:a="http://schemas.openxmlformats.org/drawingml/2006/main">
                <a:graphicData uri="http://schemas.microsoft.com/office/word/2010/wordprocessingShape">
                  <wps:wsp>
                    <wps:cNvSpPr/>
                    <wps:spPr>
                      <a:xfrm>
                        <a:off x="0" y="0"/>
                        <a:ext cx="7559040" cy="231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mo="http://schemas.microsoft.com/office/mac/office/2008/main" xmlns:mv="urn:schemas-microsoft-com:mac:vml">
          <w:pict>
            <v:rect w14:anchorId="39BA0743" id="Rettangolo 14" o:spid="_x0000_s1026" style="position:absolute;margin-left:-250.8pt;margin-top:-.8pt;width:595.2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" fillcolor="#a32236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BBE7" w14:textId="77777777" w:rsidR="00D60AA1" w:rsidRDefault="00D60AA1">
    <w:pPr>
      <w:pStyle w:val="Intestazione"/>
    </w:pPr>
    <w:r w:rsidRPr="00D60AA1">
      <w:rPr>
        <w:noProof/>
        <w:lang w:eastAsia="it-IT"/>
      </w:rPr>
      <w:drawing>
        <wp:anchor distT="0" distB="0" distL="114300" distR="114300" simplePos="0" relativeHeight="251668480" behindDoc="1" locked="0" layoutInCell="1" allowOverlap="1" wp14:anchorId="3CB03ABA" wp14:editId="4FC9D1C7">
          <wp:simplePos x="0" y="0"/>
          <wp:positionH relativeFrom="column">
            <wp:posOffset>0</wp:posOffset>
          </wp:positionH>
          <wp:positionV relativeFrom="paragraph">
            <wp:posOffset>3449955</wp:posOffset>
          </wp:positionV>
          <wp:extent cx="6184900" cy="2627630"/>
          <wp:effectExtent l="0" t="0" r="6350" b="127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6184900" cy="2627630"/>
                  </a:xfrm>
                  <a:prstGeom prst="rect">
                    <a:avLst/>
                  </a:prstGeom>
                </pic:spPr>
              </pic:pic>
            </a:graphicData>
          </a:graphic>
          <wp14:sizeRelH relativeFrom="page">
            <wp14:pctWidth>0</wp14:pctWidth>
          </wp14:sizeRelH>
          <wp14:sizeRelV relativeFrom="page">
            <wp14:pctHeight>0</wp14:pctHeight>
          </wp14:sizeRelV>
        </wp:anchor>
      </w:drawing>
    </w:r>
    <w:r w:rsidRPr="00D60AA1">
      <w:rPr>
        <w:noProof/>
        <w:lang w:eastAsia="it-IT"/>
      </w:rPr>
      <w:drawing>
        <wp:anchor distT="0" distB="0" distL="114300" distR="114300" simplePos="0" relativeHeight="251669504" behindDoc="1" locked="0" layoutInCell="1" allowOverlap="1" wp14:anchorId="0C81A1D4" wp14:editId="6429F005">
          <wp:simplePos x="0" y="0"/>
          <wp:positionH relativeFrom="column">
            <wp:posOffset>270510</wp:posOffset>
          </wp:positionH>
          <wp:positionV relativeFrom="paragraph">
            <wp:posOffset>3732530</wp:posOffset>
          </wp:positionV>
          <wp:extent cx="5643880" cy="206311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43880" cy="2063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F97"/>
    <w:multiLevelType w:val="hybridMultilevel"/>
    <w:tmpl w:val="BD948FBA"/>
    <w:lvl w:ilvl="0" w:tplc="805CAF60">
      <w:start w:val="1"/>
      <w:numFmt w:val="decimal"/>
      <w:lvlText w:val="%1."/>
      <w:lvlJc w:val="left"/>
      <w:pPr>
        <w:tabs>
          <w:tab w:val="num" w:pos="720"/>
        </w:tabs>
        <w:ind w:left="720" w:hanging="360"/>
      </w:pPr>
    </w:lvl>
    <w:lvl w:ilvl="1" w:tplc="A1F83284" w:tentative="1">
      <w:start w:val="1"/>
      <w:numFmt w:val="decimal"/>
      <w:lvlText w:val="%2."/>
      <w:lvlJc w:val="left"/>
      <w:pPr>
        <w:tabs>
          <w:tab w:val="num" w:pos="1440"/>
        </w:tabs>
        <w:ind w:left="1440" w:hanging="360"/>
      </w:pPr>
    </w:lvl>
    <w:lvl w:ilvl="2" w:tplc="73B68B68" w:tentative="1">
      <w:start w:val="1"/>
      <w:numFmt w:val="decimal"/>
      <w:lvlText w:val="%3."/>
      <w:lvlJc w:val="left"/>
      <w:pPr>
        <w:tabs>
          <w:tab w:val="num" w:pos="2160"/>
        </w:tabs>
        <w:ind w:left="2160" w:hanging="360"/>
      </w:pPr>
    </w:lvl>
    <w:lvl w:ilvl="3" w:tplc="A6F698AE" w:tentative="1">
      <w:start w:val="1"/>
      <w:numFmt w:val="decimal"/>
      <w:lvlText w:val="%4."/>
      <w:lvlJc w:val="left"/>
      <w:pPr>
        <w:tabs>
          <w:tab w:val="num" w:pos="2880"/>
        </w:tabs>
        <w:ind w:left="2880" w:hanging="360"/>
      </w:pPr>
    </w:lvl>
    <w:lvl w:ilvl="4" w:tplc="E446CCC8" w:tentative="1">
      <w:start w:val="1"/>
      <w:numFmt w:val="decimal"/>
      <w:lvlText w:val="%5."/>
      <w:lvlJc w:val="left"/>
      <w:pPr>
        <w:tabs>
          <w:tab w:val="num" w:pos="3600"/>
        </w:tabs>
        <w:ind w:left="3600" w:hanging="360"/>
      </w:pPr>
    </w:lvl>
    <w:lvl w:ilvl="5" w:tplc="A0DA6738" w:tentative="1">
      <w:start w:val="1"/>
      <w:numFmt w:val="decimal"/>
      <w:lvlText w:val="%6."/>
      <w:lvlJc w:val="left"/>
      <w:pPr>
        <w:tabs>
          <w:tab w:val="num" w:pos="4320"/>
        </w:tabs>
        <w:ind w:left="4320" w:hanging="360"/>
      </w:pPr>
    </w:lvl>
    <w:lvl w:ilvl="6" w:tplc="46C8BDFC" w:tentative="1">
      <w:start w:val="1"/>
      <w:numFmt w:val="decimal"/>
      <w:lvlText w:val="%7."/>
      <w:lvlJc w:val="left"/>
      <w:pPr>
        <w:tabs>
          <w:tab w:val="num" w:pos="5040"/>
        </w:tabs>
        <w:ind w:left="5040" w:hanging="360"/>
      </w:pPr>
    </w:lvl>
    <w:lvl w:ilvl="7" w:tplc="F84C1D58" w:tentative="1">
      <w:start w:val="1"/>
      <w:numFmt w:val="decimal"/>
      <w:lvlText w:val="%8."/>
      <w:lvlJc w:val="left"/>
      <w:pPr>
        <w:tabs>
          <w:tab w:val="num" w:pos="5760"/>
        </w:tabs>
        <w:ind w:left="5760" w:hanging="360"/>
      </w:pPr>
    </w:lvl>
    <w:lvl w:ilvl="8" w:tplc="1D7A39C8" w:tentative="1">
      <w:start w:val="1"/>
      <w:numFmt w:val="decimal"/>
      <w:lvlText w:val="%9."/>
      <w:lvlJc w:val="left"/>
      <w:pPr>
        <w:tabs>
          <w:tab w:val="num" w:pos="6480"/>
        </w:tabs>
        <w:ind w:left="6480" w:hanging="360"/>
      </w:pPr>
    </w:lvl>
  </w:abstractNum>
  <w:abstractNum w:abstractNumId="1" w15:restartNumberingAfterBreak="0">
    <w:nsid w:val="0E242517"/>
    <w:multiLevelType w:val="hybridMultilevel"/>
    <w:tmpl w:val="4D12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D7F4F"/>
    <w:multiLevelType w:val="hybridMultilevel"/>
    <w:tmpl w:val="2B36359E"/>
    <w:lvl w:ilvl="0" w:tplc="1062C286">
      <w:numFmt w:val="bullet"/>
      <w:lvlText w:val="•"/>
      <w:lvlJc w:val="left"/>
      <w:pPr>
        <w:ind w:left="720" w:hanging="360"/>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D2215A"/>
    <w:multiLevelType w:val="hybridMultilevel"/>
    <w:tmpl w:val="4AA89AE4"/>
    <w:lvl w:ilvl="0" w:tplc="AFA49842">
      <w:start w:val="1"/>
      <w:numFmt w:val="decimal"/>
      <w:lvlText w:val="%1."/>
      <w:lvlJc w:val="left"/>
      <w:pPr>
        <w:tabs>
          <w:tab w:val="num" w:pos="720"/>
        </w:tabs>
        <w:ind w:left="720" w:hanging="360"/>
      </w:pPr>
    </w:lvl>
    <w:lvl w:ilvl="1" w:tplc="9FA60D62">
      <w:start w:val="1"/>
      <w:numFmt w:val="decimal"/>
      <w:lvlText w:val="%2."/>
      <w:lvlJc w:val="left"/>
      <w:pPr>
        <w:tabs>
          <w:tab w:val="num" w:pos="1440"/>
        </w:tabs>
        <w:ind w:left="1440" w:hanging="360"/>
      </w:pPr>
    </w:lvl>
    <w:lvl w:ilvl="2" w:tplc="E4981D8E">
      <w:start w:val="1"/>
      <w:numFmt w:val="decimal"/>
      <w:lvlText w:val="%3."/>
      <w:lvlJc w:val="left"/>
      <w:pPr>
        <w:tabs>
          <w:tab w:val="num" w:pos="2160"/>
        </w:tabs>
        <w:ind w:left="2160" w:hanging="360"/>
      </w:pPr>
    </w:lvl>
    <w:lvl w:ilvl="3" w:tplc="41AA883E" w:tentative="1">
      <w:start w:val="1"/>
      <w:numFmt w:val="decimal"/>
      <w:lvlText w:val="%4."/>
      <w:lvlJc w:val="left"/>
      <w:pPr>
        <w:tabs>
          <w:tab w:val="num" w:pos="2880"/>
        </w:tabs>
        <w:ind w:left="2880" w:hanging="360"/>
      </w:pPr>
    </w:lvl>
    <w:lvl w:ilvl="4" w:tplc="3472553E" w:tentative="1">
      <w:start w:val="1"/>
      <w:numFmt w:val="decimal"/>
      <w:lvlText w:val="%5."/>
      <w:lvlJc w:val="left"/>
      <w:pPr>
        <w:tabs>
          <w:tab w:val="num" w:pos="3600"/>
        </w:tabs>
        <w:ind w:left="3600" w:hanging="360"/>
      </w:pPr>
    </w:lvl>
    <w:lvl w:ilvl="5" w:tplc="ACC694F4" w:tentative="1">
      <w:start w:val="1"/>
      <w:numFmt w:val="decimal"/>
      <w:lvlText w:val="%6."/>
      <w:lvlJc w:val="left"/>
      <w:pPr>
        <w:tabs>
          <w:tab w:val="num" w:pos="4320"/>
        </w:tabs>
        <w:ind w:left="4320" w:hanging="360"/>
      </w:pPr>
    </w:lvl>
    <w:lvl w:ilvl="6" w:tplc="C674CB16" w:tentative="1">
      <w:start w:val="1"/>
      <w:numFmt w:val="decimal"/>
      <w:lvlText w:val="%7."/>
      <w:lvlJc w:val="left"/>
      <w:pPr>
        <w:tabs>
          <w:tab w:val="num" w:pos="5040"/>
        </w:tabs>
        <w:ind w:left="5040" w:hanging="360"/>
      </w:pPr>
    </w:lvl>
    <w:lvl w:ilvl="7" w:tplc="C9CADBEE" w:tentative="1">
      <w:start w:val="1"/>
      <w:numFmt w:val="decimal"/>
      <w:lvlText w:val="%8."/>
      <w:lvlJc w:val="left"/>
      <w:pPr>
        <w:tabs>
          <w:tab w:val="num" w:pos="5760"/>
        </w:tabs>
        <w:ind w:left="5760" w:hanging="360"/>
      </w:pPr>
    </w:lvl>
    <w:lvl w:ilvl="8" w:tplc="C150932E" w:tentative="1">
      <w:start w:val="1"/>
      <w:numFmt w:val="decimal"/>
      <w:lvlText w:val="%9."/>
      <w:lvlJc w:val="left"/>
      <w:pPr>
        <w:tabs>
          <w:tab w:val="num" w:pos="6480"/>
        </w:tabs>
        <w:ind w:left="6480" w:hanging="360"/>
      </w:pPr>
    </w:lvl>
  </w:abstractNum>
  <w:abstractNum w:abstractNumId="4" w15:restartNumberingAfterBreak="0">
    <w:nsid w:val="65704AAA"/>
    <w:multiLevelType w:val="hybridMultilevel"/>
    <w:tmpl w:val="3AA2E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3DD"/>
    <w:rsid w:val="0002390F"/>
    <w:rsid w:val="00035C29"/>
    <w:rsid w:val="00044A8E"/>
    <w:rsid w:val="00055210"/>
    <w:rsid w:val="00084A2D"/>
    <w:rsid w:val="00095C8D"/>
    <w:rsid w:val="00097A77"/>
    <w:rsid w:val="000A6AB7"/>
    <w:rsid w:val="000B1FFD"/>
    <w:rsid w:val="000B49C8"/>
    <w:rsid w:val="000C2082"/>
    <w:rsid w:val="000C4CD4"/>
    <w:rsid w:val="000D447A"/>
    <w:rsid w:val="000D610D"/>
    <w:rsid w:val="000F1037"/>
    <w:rsid w:val="000F7E0C"/>
    <w:rsid w:val="001A10BF"/>
    <w:rsid w:val="001A480F"/>
    <w:rsid w:val="001D1FAE"/>
    <w:rsid w:val="001E5A25"/>
    <w:rsid w:val="00203CF9"/>
    <w:rsid w:val="002133DD"/>
    <w:rsid w:val="002171A5"/>
    <w:rsid w:val="00232E97"/>
    <w:rsid w:val="00240932"/>
    <w:rsid w:val="00245829"/>
    <w:rsid w:val="00247FBE"/>
    <w:rsid w:val="00270236"/>
    <w:rsid w:val="00273494"/>
    <w:rsid w:val="002A1ED9"/>
    <w:rsid w:val="002A20B4"/>
    <w:rsid w:val="002C0284"/>
    <w:rsid w:val="002C6C7D"/>
    <w:rsid w:val="002D15A8"/>
    <w:rsid w:val="002E3B16"/>
    <w:rsid w:val="003111CA"/>
    <w:rsid w:val="00325D04"/>
    <w:rsid w:val="003529B5"/>
    <w:rsid w:val="00355EB4"/>
    <w:rsid w:val="003679BE"/>
    <w:rsid w:val="003941D2"/>
    <w:rsid w:val="00397819"/>
    <w:rsid w:val="003C66D6"/>
    <w:rsid w:val="003E1866"/>
    <w:rsid w:val="003E1888"/>
    <w:rsid w:val="003E200C"/>
    <w:rsid w:val="003E2B2C"/>
    <w:rsid w:val="00417B03"/>
    <w:rsid w:val="00420895"/>
    <w:rsid w:val="00444BCE"/>
    <w:rsid w:val="004B1219"/>
    <w:rsid w:val="0050057C"/>
    <w:rsid w:val="00503A20"/>
    <w:rsid w:val="005128D7"/>
    <w:rsid w:val="005404B0"/>
    <w:rsid w:val="0055103B"/>
    <w:rsid w:val="00556B7F"/>
    <w:rsid w:val="005736EE"/>
    <w:rsid w:val="00575169"/>
    <w:rsid w:val="00586F2F"/>
    <w:rsid w:val="005B6FF3"/>
    <w:rsid w:val="005E7442"/>
    <w:rsid w:val="005F128B"/>
    <w:rsid w:val="00625445"/>
    <w:rsid w:val="00643ABC"/>
    <w:rsid w:val="00665837"/>
    <w:rsid w:val="00665E20"/>
    <w:rsid w:val="0068111F"/>
    <w:rsid w:val="006E709D"/>
    <w:rsid w:val="006F7238"/>
    <w:rsid w:val="00702782"/>
    <w:rsid w:val="007111F8"/>
    <w:rsid w:val="00712D43"/>
    <w:rsid w:val="0073149A"/>
    <w:rsid w:val="00733E7F"/>
    <w:rsid w:val="007365C1"/>
    <w:rsid w:val="007408D3"/>
    <w:rsid w:val="007719AB"/>
    <w:rsid w:val="00771EA9"/>
    <w:rsid w:val="007922C1"/>
    <w:rsid w:val="00797611"/>
    <w:rsid w:val="007D67BE"/>
    <w:rsid w:val="007E2B94"/>
    <w:rsid w:val="007F69B5"/>
    <w:rsid w:val="00817157"/>
    <w:rsid w:val="008309E8"/>
    <w:rsid w:val="00845EA9"/>
    <w:rsid w:val="0085150C"/>
    <w:rsid w:val="008550B8"/>
    <w:rsid w:val="00873DB3"/>
    <w:rsid w:val="00874796"/>
    <w:rsid w:val="008802CE"/>
    <w:rsid w:val="00883DA1"/>
    <w:rsid w:val="008B0977"/>
    <w:rsid w:val="008B2DC0"/>
    <w:rsid w:val="008C1E1D"/>
    <w:rsid w:val="008D3844"/>
    <w:rsid w:val="008D59F7"/>
    <w:rsid w:val="008E0EBF"/>
    <w:rsid w:val="008E7235"/>
    <w:rsid w:val="008F0BBD"/>
    <w:rsid w:val="008F540D"/>
    <w:rsid w:val="008F7095"/>
    <w:rsid w:val="009107C4"/>
    <w:rsid w:val="00916F0A"/>
    <w:rsid w:val="00924927"/>
    <w:rsid w:val="0092773B"/>
    <w:rsid w:val="0093166C"/>
    <w:rsid w:val="00944BD1"/>
    <w:rsid w:val="00956309"/>
    <w:rsid w:val="00983002"/>
    <w:rsid w:val="009A7CDA"/>
    <w:rsid w:val="009D7291"/>
    <w:rsid w:val="00A050A0"/>
    <w:rsid w:val="00A06C9C"/>
    <w:rsid w:val="00A52684"/>
    <w:rsid w:val="00A6086B"/>
    <w:rsid w:val="00A62938"/>
    <w:rsid w:val="00A80CE1"/>
    <w:rsid w:val="00AA034E"/>
    <w:rsid w:val="00AA7123"/>
    <w:rsid w:val="00AD2B7A"/>
    <w:rsid w:val="00B14985"/>
    <w:rsid w:val="00B15909"/>
    <w:rsid w:val="00B2075C"/>
    <w:rsid w:val="00B37A84"/>
    <w:rsid w:val="00B42F1C"/>
    <w:rsid w:val="00B82C17"/>
    <w:rsid w:val="00B931C8"/>
    <w:rsid w:val="00BA7A80"/>
    <w:rsid w:val="00BB4AFD"/>
    <w:rsid w:val="00BB55BD"/>
    <w:rsid w:val="00BB56E9"/>
    <w:rsid w:val="00BC0C1C"/>
    <w:rsid w:val="00BC5560"/>
    <w:rsid w:val="00BD7554"/>
    <w:rsid w:val="00BE1A85"/>
    <w:rsid w:val="00BE2789"/>
    <w:rsid w:val="00BE30CF"/>
    <w:rsid w:val="00BE5FDE"/>
    <w:rsid w:val="00C06336"/>
    <w:rsid w:val="00C52C5C"/>
    <w:rsid w:val="00C76DC1"/>
    <w:rsid w:val="00C94690"/>
    <w:rsid w:val="00CA185C"/>
    <w:rsid w:val="00CD60C0"/>
    <w:rsid w:val="00CF0D48"/>
    <w:rsid w:val="00D026E9"/>
    <w:rsid w:val="00D11947"/>
    <w:rsid w:val="00D239C5"/>
    <w:rsid w:val="00D32327"/>
    <w:rsid w:val="00D355E0"/>
    <w:rsid w:val="00D35ABB"/>
    <w:rsid w:val="00D47CC4"/>
    <w:rsid w:val="00D60AA1"/>
    <w:rsid w:val="00D614C7"/>
    <w:rsid w:val="00D74150"/>
    <w:rsid w:val="00D81F80"/>
    <w:rsid w:val="00DC466D"/>
    <w:rsid w:val="00DD4A2B"/>
    <w:rsid w:val="00DE333B"/>
    <w:rsid w:val="00DF3F68"/>
    <w:rsid w:val="00DF79EA"/>
    <w:rsid w:val="00E3621A"/>
    <w:rsid w:val="00EA0E91"/>
    <w:rsid w:val="00EC224F"/>
    <w:rsid w:val="00EC27C6"/>
    <w:rsid w:val="00EC4FC5"/>
    <w:rsid w:val="00ED1D1E"/>
    <w:rsid w:val="00F11B9B"/>
    <w:rsid w:val="00F12ACB"/>
    <w:rsid w:val="00F15DCB"/>
    <w:rsid w:val="00F16160"/>
    <w:rsid w:val="00F23733"/>
    <w:rsid w:val="00F66E72"/>
    <w:rsid w:val="00F80EC5"/>
    <w:rsid w:val="00FA2D58"/>
    <w:rsid w:val="00FB4FFC"/>
    <w:rsid w:val="00FC0EC9"/>
    <w:rsid w:val="00FC7314"/>
    <w:rsid w:val="00FC7777"/>
    <w:rsid w:val="00FE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220CA"/>
  <w14:defaultImageDpi w14:val="32767"/>
  <w15:docId w15:val="{A42702FA-BBBF-0B48-A7DE-B5021967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29B5"/>
    <w:rPr>
      <w:sz w:val="20"/>
      <w:szCs w:val="20"/>
    </w:rPr>
  </w:style>
  <w:style w:type="paragraph" w:styleId="Titolo1">
    <w:name w:val="heading 1"/>
    <w:basedOn w:val="Normale"/>
    <w:next w:val="Normale"/>
    <w:link w:val="Titolo1Carattere"/>
    <w:uiPriority w:val="9"/>
    <w:qFormat/>
    <w:rsid w:val="003529B5"/>
    <w:pPr>
      <w:pBdr>
        <w:top w:val="single" w:sz="24" w:space="0" w:color="A32236" w:themeColor="accent1"/>
        <w:left w:val="single" w:sz="24" w:space="0" w:color="A32236" w:themeColor="accent1"/>
        <w:bottom w:val="single" w:sz="24" w:space="0" w:color="A32236" w:themeColor="accent1"/>
        <w:right w:val="single" w:sz="24" w:space="0" w:color="A32236" w:themeColor="accent1"/>
      </w:pBdr>
      <w:shd w:val="clear" w:color="auto" w:fill="A32236"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529B5"/>
    <w:pPr>
      <w:pBdr>
        <w:top w:val="single" w:sz="24" w:space="0" w:color="F4CBD1" w:themeColor="accent1" w:themeTint="33"/>
        <w:left w:val="single" w:sz="24" w:space="0" w:color="F4CBD1" w:themeColor="accent1" w:themeTint="33"/>
        <w:bottom w:val="single" w:sz="24" w:space="0" w:color="F4CBD1" w:themeColor="accent1" w:themeTint="33"/>
        <w:right w:val="single" w:sz="24" w:space="0" w:color="F4CBD1" w:themeColor="accent1" w:themeTint="33"/>
      </w:pBdr>
      <w:shd w:val="clear" w:color="auto" w:fill="F4CBD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529B5"/>
    <w:pPr>
      <w:pBdr>
        <w:top w:val="single" w:sz="6" w:space="2" w:color="A32236" w:themeColor="accent1"/>
        <w:left w:val="single" w:sz="6" w:space="2" w:color="A32236" w:themeColor="accent1"/>
      </w:pBdr>
      <w:spacing w:before="300" w:after="0"/>
      <w:outlineLvl w:val="2"/>
    </w:pPr>
    <w:rPr>
      <w:caps/>
      <w:color w:val="51111A" w:themeColor="accent1" w:themeShade="7F"/>
      <w:spacing w:val="15"/>
      <w:sz w:val="22"/>
      <w:szCs w:val="22"/>
    </w:rPr>
  </w:style>
  <w:style w:type="paragraph" w:styleId="Titolo4">
    <w:name w:val="heading 4"/>
    <w:basedOn w:val="Normale"/>
    <w:next w:val="Normale"/>
    <w:link w:val="Titolo4Carattere"/>
    <w:uiPriority w:val="9"/>
    <w:semiHidden/>
    <w:unhideWhenUsed/>
    <w:qFormat/>
    <w:rsid w:val="003529B5"/>
    <w:pPr>
      <w:pBdr>
        <w:top w:val="dotted" w:sz="6" w:space="2" w:color="A32236" w:themeColor="accent1"/>
        <w:left w:val="dotted" w:sz="6" w:space="2" w:color="A32236" w:themeColor="accent1"/>
      </w:pBdr>
      <w:spacing w:before="300" w:after="0"/>
      <w:outlineLvl w:val="3"/>
    </w:pPr>
    <w:rPr>
      <w:caps/>
      <w:color w:val="791928" w:themeColor="accent1" w:themeShade="BF"/>
      <w:spacing w:val="10"/>
      <w:sz w:val="22"/>
      <w:szCs w:val="22"/>
    </w:rPr>
  </w:style>
  <w:style w:type="paragraph" w:styleId="Titolo5">
    <w:name w:val="heading 5"/>
    <w:basedOn w:val="Normale"/>
    <w:next w:val="Normale"/>
    <w:link w:val="Titolo5Carattere"/>
    <w:uiPriority w:val="9"/>
    <w:semiHidden/>
    <w:unhideWhenUsed/>
    <w:qFormat/>
    <w:rsid w:val="003529B5"/>
    <w:pPr>
      <w:pBdr>
        <w:bottom w:val="single" w:sz="6" w:space="1" w:color="A32236" w:themeColor="accent1"/>
      </w:pBdr>
      <w:spacing w:before="300" w:after="0"/>
      <w:outlineLvl w:val="4"/>
    </w:pPr>
    <w:rPr>
      <w:caps/>
      <w:color w:val="791928" w:themeColor="accent1" w:themeShade="BF"/>
      <w:spacing w:val="10"/>
      <w:sz w:val="22"/>
      <w:szCs w:val="22"/>
    </w:rPr>
  </w:style>
  <w:style w:type="paragraph" w:styleId="Titolo6">
    <w:name w:val="heading 6"/>
    <w:basedOn w:val="Normale"/>
    <w:next w:val="Normale"/>
    <w:link w:val="Titolo6Carattere"/>
    <w:uiPriority w:val="9"/>
    <w:semiHidden/>
    <w:unhideWhenUsed/>
    <w:qFormat/>
    <w:rsid w:val="003529B5"/>
    <w:pPr>
      <w:pBdr>
        <w:bottom w:val="dotted" w:sz="6" w:space="1" w:color="A32236" w:themeColor="accent1"/>
      </w:pBdr>
      <w:spacing w:before="300" w:after="0"/>
      <w:outlineLvl w:val="5"/>
    </w:pPr>
    <w:rPr>
      <w:caps/>
      <w:color w:val="791928" w:themeColor="accent1" w:themeShade="BF"/>
      <w:spacing w:val="10"/>
      <w:sz w:val="22"/>
      <w:szCs w:val="22"/>
    </w:rPr>
  </w:style>
  <w:style w:type="paragraph" w:styleId="Titolo7">
    <w:name w:val="heading 7"/>
    <w:basedOn w:val="Normale"/>
    <w:next w:val="Normale"/>
    <w:link w:val="Titolo7Carattere"/>
    <w:uiPriority w:val="9"/>
    <w:semiHidden/>
    <w:unhideWhenUsed/>
    <w:qFormat/>
    <w:rsid w:val="003529B5"/>
    <w:pPr>
      <w:spacing w:before="300" w:after="0"/>
      <w:outlineLvl w:val="6"/>
    </w:pPr>
    <w:rPr>
      <w:caps/>
      <w:color w:val="791928" w:themeColor="accent1" w:themeShade="BF"/>
      <w:spacing w:val="10"/>
      <w:sz w:val="22"/>
      <w:szCs w:val="22"/>
    </w:rPr>
  </w:style>
  <w:style w:type="paragraph" w:styleId="Titolo8">
    <w:name w:val="heading 8"/>
    <w:basedOn w:val="Normale"/>
    <w:next w:val="Normale"/>
    <w:link w:val="Titolo8Carattere"/>
    <w:uiPriority w:val="9"/>
    <w:semiHidden/>
    <w:unhideWhenUsed/>
    <w:qFormat/>
    <w:rsid w:val="003529B5"/>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29B5"/>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33DD"/>
    <w:pPr>
      <w:tabs>
        <w:tab w:val="center" w:pos="4819"/>
        <w:tab w:val="right" w:pos="9638"/>
      </w:tabs>
    </w:pPr>
  </w:style>
  <w:style w:type="character" w:customStyle="1" w:styleId="IntestazioneCarattere">
    <w:name w:val="Intestazione Carattere"/>
    <w:basedOn w:val="Carpredefinitoparagrafo"/>
    <w:link w:val="Intestazione"/>
    <w:uiPriority w:val="99"/>
    <w:rsid w:val="002133DD"/>
  </w:style>
  <w:style w:type="paragraph" w:styleId="Pidipagina">
    <w:name w:val="footer"/>
    <w:basedOn w:val="Normale"/>
    <w:link w:val="PidipaginaCarattere"/>
    <w:uiPriority w:val="99"/>
    <w:unhideWhenUsed/>
    <w:rsid w:val="002133DD"/>
    <w:pPr>
      <w:tabs>
        <w:tab w:val="center" w:pos="4819"/>
        <w:tab w:val="right" w:pos="9638"/>
      </w:tabs>
    </w:pPr>
  </w:style>
  <w:style w:type="character" w:customStyle="1" w:styleId="PidipaginaCarattere">
    <w:name w:val="Piè di pagina Carattere"/>
    <w:basedOn w:val="Carpredefinitoparagrafo"/>
    <w:link w:val="Pidipagina"/>
    <w:uiPriority w:val="99"/>
    <w:rsid w:val="002133DD"/>
  </w:style>
  <w:style w:type="paragraph" w:customStyle="1" w:styleId="p1">
    <w:name w:val="p1"/>
    <w:basedOn w:val="Normale"/>
    <w:rsid w:val="002133DD"/>
    <w:rPr>
      <w:rFonts w:ascii="Montserrat Light" w:hAnsi="Montserrat Light" w:cs="Times New Roman"/>
      <w:color w:val="B50014"/>
      <w:sz w:val="45"/>
      <w:szCs w:val="45"/>
      <w:lang w:eastAsia="it-IT"/>
    </w:rPr>
  </w:style>
  <w:style w:type="character" w:customStyle="1" w:styleId="s1">
    <w:name w:val="s1"/>
    <w:basedOn w:val="Carpredefinitoparagrafo"/>
    <w:rsid w:val="002133DD"/>
    <w:rPr>
      <w:rFonts w:ascii="Montserrat" w:hAnsi="Montserrat" w:hint="default"/>
      <w:sz w:val="45"/>
      <w:szCs w:val="45"/>
    </w:rPr>
  </w:style>
  <w:style w:type="character" w:customStyle="1" w:styleId="apple-converted-space">
    <w:name w:val="apple-converted-space"/>
    <w:basedOn w:val="Carpredefinitoparagrafo"/>
    <w:rsid w:val="002133DD"/>
  </w:style>
  <w:style w:type="character" w:customStyle="1" w:styleId="Titolo1Carattere">
    <w:name w:val="Titolo 1 Carattere"/>
    <w:basedOn w:val="Carpredefinitoparagrafo"/>
    <w:link w:val="Titolo1"/>
    <w:uiPriority w:val="9"/>
    <w:rsid w:val="003529B5"/>
    <w:rPr>
      <w:b/>
      <w:bCs/>
      <w:caps/>
      <w:color w:val="FFFFFF" w:themeColor="background1"/>
      <w:spacing w:val="15"/>
      <w:shd w:val="clear" w:color="auto" w:fill="A32236" w:themeFill="accent1"/>
    </w:rPr>
  </w:style>
  <w:style w:type="character" w:customStyle="1" w:styleId="Titolo2Carattere">
    <w:name w:val="Titolo 2 Carattere"/>
    <w:basedOn w:val="Carpredefinitoparagrafo"/>
    <w:link w:val="Titolo2"/>
    <w:uiPriority w:val="9"/>
    <w:semiHidden/>
    <w:rsid w:val="003529B5"/>
    <w:rPr>
      <w:caps/>
      <w:spacing w:val="15"/>
      <w:shd w:val="clear" w:color="auto" w:fill="F4CBD1" w:themeFill="accent1" w:themeFillTint="33"/>
    </w:rPr>
  </w:style>
  <w:style w:type="character" w:customStyle="1" w:styleId="Titolo3Carattere">
    <w:name w:val="Titolo 3 Carattere"/>
    <w:basedOn w:val="Carpredefinitoparagrafo"/>
    <w:link w:val="Titolo3"/>
    <w:uiPriority w:val="9"/>
    <w:semiHidden/>
    <w:rsid w:val="003529B5"/>
    <w:rPr>
      <w:caps/>
      <w:color w:val="51111A" w:themeColor="accent1" w:themeShade="7F"/>
      <w:spacing w:val="15"/>
    </w:rPr>
  </w:style>
  <w:style w:type="character" w:customStyle="1" w:styleId="Titolo4Carattere">
    <w:name w:val="Titolo 4 Carattere"/>
    <w:basedOn w:val="Carpredefinitoparagrafo"/>
    <w:link w:val="Titolo4"/>
    <w:uiPriority w:val="9"/>
    <w:semiHidden/>
    <w:rsid w:val="003529B5"/>
    <w:rPr>
      <w:caps/>
      <w:color w:val="791928" w:themeColor="accent1" w:themeShade="BF"/>
      <w:spacing w:val="10"/>
    </w:rPr>
  </w:style>
  <w:style w:type="character" w:customStyle="1" w:styleId="Titolo5Carattere">
    <w:name w:val="Titolo 5 Carattere"/>
    <w:basedOn w:val="Carpredefinitoparagrafo"/>
    <w:link w:val="Titolo5"/>
    <w:uiPriority w:val="9"/>
    <w:semiHidden/>
    <w:rsid w:val="003529B5"/>
    <w:rPr>
      <w:caps/>
      <w:color w:val="791928" w:themeColor="accent1" w:themeShade="BF"/>
      <w:spacing w:val="10"/>
    </w:rPr>
  </w:style>
  <w:style w:type="character" w:customStyle="1" w:styleId="Titolo6Carattere">
    <w:name w:val="Titolo 6 Carattere"/>
    <w:basedOn w:val="Carpredefinitoparagrafo"/>
    <w:link w:val="Titolo6"/>
    <w:uiPriority w:val="9"/>
    <w:semiHidden/>
    <w:rsid w:val="003529B5"/>
    <w:rPr>
      <w:caps/>
      <w:color w:val="791928" w:themeColor="accent1" w:themeShade="BF"/>
      <w:spacing w:val="10"/>
    </w:rPr>
  </w:style>
  <w:style w:type="character" w:customStyle="1" w:styleId="Titolo7Carattere">
    <w:name w:val="Titolo 7 Carattere"/>
    <w:basedOn w:val="Carpredefinitoparagrafo"/>
    <w:link w:val="Titolo7"/>
    <w:uiPriority w:val="9"/>
    <w:semiHidden/>
    <w:rsid w:val="003529B5"/>
    <w:rPr>
      <w:caps/>
      <w:color w:val="791928" w:themeColor="accent1" w:themeShade="BF"/>
      <w:spacing w:val="10"/>
    </w:rPr>
  </w:style>
  <w:style w:type="character" w:customStyle="1" w:styleId="Titolo8Carattere">
    <w:name w:val="Titolo 8 Carattere"/>
    <w:basedOn w:val="Carpredefinitoparagrafo"/>
    <w:link w:val="Titolo8"/>
    <w:uiPriority w:val="9"/>
    <w:semiHidden/>
    <w:rsid w:val="003529B5"/>
    <w:rPr>
      <w:caps/>
      <w:spacing w:val="10"/>
      <w:sz w:val="18"/>
      <w:szCs w:val="18"/>
    </w:rPr>
  </w:style>
  <w:style w:type="character" w:customStyle="1" w:styleId="Titolo9Carattere">
    <w:name w:val="Titolo 9 Carattere"/>
    <w:basedOn w:val="Carpredefinitoparagrafo"/>
    <w:link w:val="Titolo9"/>
    <w:uiPriority w:val="9"/>
    <w:semiHidden/>
    <w:rsid w:val="003529B5"/>
    <w:rPr>
      <w:i/>
      <w:caps/>
      <w:spacing w:val="10"/>
      <w:sz w:val="18"/>
      <w:szCs w:val="18"/>
    </w:rPr>
  </w:style>
  <w:style w:type="paragraph" w:styleId="Didascalia">
    <w:name w:val="caption"/>
    <w:basedOn w:val="Normale"/>
    <w:next w:val="Normale"/>
    <w:uiPriority w:val="35"/>
    <w:semiHidden/>
    <w:unhideWhenUsed/>
    <w:qFormat/>
    <w:rsid w:val="003529B5"/>
    <w:rPr>
      <w:b/>
      <w:bCs/>
      <w:color w:val="791928" w:themeColor="accent1" w:themeShade="BF"/>
      <w:sz w:val="16"/>
      <w:szCs w:val="16"/>
    </w:rPr>
  </w:style>
  <w:style w:type="paragraph" w:styleId="Titolo">
    <w:name w:val="Title"/>
    <w:basedOn w:val="Normale"/>
    <w:next w:val="Normale"/>
    <w:link w:val="TitoloCarattere"/>
    <w:uiPriority w:val="10"/>
    <w:qFormat/>
    <w:rsid w:val="003529B5"/>
    <w:pPr>
      <w:spacing w:before="720"/>
    </w:pPr>
    <w:rPr>
      <w:caps/>
      <w:color w:val="A32236" w:themeColor="accent1"/>
      <w:spacing w:val="10"/>
      <w:kern w:val="28"/>
      <w:sz w:val="52"/>
      <w:szCs w:val="52"/>
    </w:rPr>
  </w:style>
  <w:style w:type="character" w:customStyle="1" w:styleId="TitoloCarattere">
    <w:name w:val="Titolo Carattere"/>
    <w:basedOn w:val="Carpredefinitoparagrafo"/>
    <w:link w:val="Titolo"/>
    <w:uiPriority w:val="10"/>
    <w:rsid w:val="003529B5"/>
    <w:rPr>
      <w:caps/>
      <w:color w:val="A32236" w:themeColor="accent1"/>
      <w:spacing w:val="10"/>
      <w:kern w:val="28"/>
      <w:sz w:val="52"/>
      <w:szCs w:val="52"/>
    </w:rPr>
  </w:style>
  <w:style w:type="paragraph" w:styleId="Sottotitolo">
    <w:name w:val="Subtitle"/>
    <w:basedOn w:val="Normale"/>
    <w:next w:val="Normale"/>
    <w:link w:val="SottotitoloCarattere"/>
    <w:uiPriority w:val="11"/>
    <w:qFormat/>
    <w:rsid w:val="003529B5"/>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29B5"/>
    <w:rPr>
      <w:caps/>
      <w:color w:val="595959" w:themeColor="text1" w:themeTint="A6"/>
      <w:spacing w:val="10"/>
      <w:sz w:val="24"/>
      <w:szCs w:val="24"/>
    </w:rPr>
  </w:style>
  <w:style w:type="character" w:styleId="Enfasigrassetto">
    <w:name w:val="Strong"/>
    <w:uiPriority w:val="22"/>
    <w:qFormat/>
    <w:rsid w:val="003529B5"/>
    <w:rPr>
      <w:b/>
      <w:bCs/>
    </w:rPr>
  </w:style>
  <w:style w:type="character" w:styleId="Enfasicorsivo">
    <w:name w:val="Emphasis"/>
    <w:uiPriority w:val="20"/>
    <w:qFormat/>
    <w:rsid w:val="003529B5"/>
    <w:rPr>
      <w:caps/>
      <w:color w:val="51111A" w:themeColor="accent1" w:themeShade="7F"/>
      <w:spacing w:val="5"/>
    </w:rPr>
  </w:style>
  <w:style w:type="paragraph" w:styleId="Nessunaspaziatura">
    <w:name w:val="No Spacing"/>
    <w:basedOn w:val="Normale"/>
    <w:link w:val="NessunaspaziaturaCarattere"/>
    <w:uiPriority w:val="1"/>
    <w:qFormat/>
    <w:rsid w:val="003529B5"/>
    <w:pPr>
      <w:spacing w:before="0" w:after="0" w:line="240" w:lineRule="auto"/>
    </w:pPr>
  </w:style>
  <w:style w:type="character" w:customStyle="1" w:styleId="NessunaspaziaturaCarattere">
    <w:name w:val="Nessuna spaziatura Carattere"/>
    <w:basedOn w:val="Carpredefinitoparagrafo"/>
    <w:link w:val="Nessunaspaziatura"/>
    <w:uiPriority w:val="1"/>
    <w:rsid w:val="003529B5"/>
    <w:rPr>
      <w:sz w:val="20"/>
      <w:szCs w:val="20"/>
    </w:rPr>
  </w:style>
  <w:style w:type="paragraph" w:styleId="Paragrafoelenco">
    <w:name w:val="List Paragraph"/>
    <w:basedOn w:val="Normale"/>
    <w:uiPriority w:val="34"/>
    <w:qFormat/>
    <w:rsid w:val="003529B5"/>
    <w:pPr>
      <w:ind w:left="720"/>
      <w:contextualSpacing/>
    </w:pPr>
  </w:style>
  <w:style w:type="paragraph" w:styleId="Citazione">
    <w:name w:val="Quote"/>
    <w:basedOn w:val="Normale"/>
    <w:next w:val="Normale"/>
    <w:link w:val="CitazioneCarattere"/>
    <w:uiPriority w:val="29"/>
    <w:qFormat/>
    <w:rsid w:val="003529B5"/>
    <w:rPr>
      <w:i/>
      <w:iCs/>
    </w:rPr>
  </w:style>
  <w:style w:type="character" w:customStyle="1" w:styleId="CitazioneCarattere">
    <w:name w:val="Citazione Carattere"/>
    <w:basedOn w:val="Carpredefinitoparagrafo"/>
    <w:link w:val="Citazione"/>
    <w:uiPriority w:val="29"/>
    <w:rsid w:val="003529B5"/>
    <w:rPr>
      <w:i/>
      <w:iCs/>
      <w:sz w:val="20"/>
      <w:szCs w:val="20"/>
    </w:rPr>
  </w:style>
  <w:style w:type="paragraph" w:styleId="Citazioneintensa">
    <w:name w:val="Intense Quote"/>
    <w:basedOn w:val="Normale"/>
    <w:next w:val="Normale"/>
    <w:link w:val="CitazioneintensaCarattere"/>
    <w:uiPriority w:val="30"/>
    <w:qFormat/>
    <w:rsid w:val="003529B5"/>
    <w:pPr>
      <w:pBdr>
        <w:top w:val="single" w:sz="4" w:space="10" w:color="A32236" w:themeColor="accent1"/>
        <w:left w:val="single" w:sz="4" w:space="10" w:color="A32236" w:themeColor="accent1"/>
      </w:pBdr>
      <w:spacing w:after="0"/>
      <w:ind w:left="1296" w:right="1152"/>
      <w:jc w:val="both"/>
    </w:pPr>
    <w:rPr>
      <w:i/>
      <w:iCs/>
      <w:color w:val="A32236" w:themeColor="accent1"/>
    </w:rPr>
  </w:style>
  <w:style w:type="character" w:customStyle="1" w:styleId="CitazioneintensaCarattere">
    <w:name w:val="Citazione intensa Carattere"/>
    <w:basedOn w:val="Carpredefinitoparagrafo"/>
    <w:link w:val="Citazioneintensa"/>
    <w:uiPriority w:val="30"/>
    <w:rsid w:val="003529B5"/>
    <w:rPr>
      <w:i/>
      <w:iCs/>
      <w:color w:val="A32236" w:themeColor="accent1"/>
      <w:sz w:val="20"/>
      <w:szCs w:val="20"/>
    </w:rPr>
  </w:style>
  <w:style w:type="character" w:styleId="Enfasidelicata">
    <w:name w:val="Subtle Emphasis"/>
    <w:uiPriority w:val="19"/>
    <w:qFormat/>
    <w:rsid w:val="003529B5"/>
    <w:rPr>
      <w:i/>
      <w:iCs/>
      <w:color w:val="51111A" w:themeColor="accent1" w:themeShade="7F"/>
    </w:rPr>
  </w:style>
  <w:style w:type="character" w:styleId="Enfasiintensa">
    <w:name w:val="Intense Emphasis"/>
    <w:uiPriority w:val="21"/>
    <w:qFormat/>
    <w:rsid w:val="003529B5"/>
    <w:rPr>
      <w:b/>
      <w:bCs/>
      <w:caps/>
      <w:color w:val="51111A" w:themeColor="accent1" w:themeShade="7F"/>
      <w:spacing w:val="10"/>
    </w:rPr>
  </w:style>
  <w:style w:type="character" w:styleId="Riferimentodelicato">
    <w:name w:val="Subtle Reference"/>
    <w:uiPriority w:val="31"/>
    <w:qFormat/>
    <w:rsid w:val="003529B5"/>
    <w:rPr>
      <w:b/>
      <w:bCs/>
      <w:color w:val="A32236" w:themeColor="accent1"/>
    </w:rPr>
  </w:style>
  <w:style w:type="character" w:styleId="Riferimentointenso">
    <w:name w:val="Intense Reference"/>
    <w:uiPriority w:val="32"/>
    <w:qFormat/>
    <w:rsid w:val="003529B5"/>
    <w:rPr>
      <w:b/>
      <w:bCs/>
      <w:i/>
      <w:iCs/>
      <w:caps/>
      <w:color w:val="A32236" w:themeColor="accent1"/>
    </w:rPr>
  </w:style>
  <w:style w:type="character" w:styleId="Titolodellibro">
    <w:name w:val="Book Title"/>
    <w:uiPriority w:val="33"/>
    <w:qFormat/>
    <w:rsid w:val="003529B5"/>
    <w:rPr>
      <w:b/>
      <w:bCs/>
      <w:i/>
      <w:iCs/>
      <w:spacing w:val="9"/>
    </w:rPr>
  </w:style>
  <w:style w:type="paragraph" w:styleId="Titolosommario">
    <w:name w:val="TOC Heading"/>
    <w:basedOn w:val="Titolo1"/>
    <w:next w:val="Normale"/>
    <w:uiPriority w:val="39"/>
    <w:semiHidden/>
    <w:unhideWhenUsed/>
    <w:qFormat/>
    <w:rsid w:val="003529B5"/>
    <w:pPr>
      <w:outlineLvl w:val="9"/>
    </w:pPr>
  </w:style>
  <w:style w:type="paragraph" w:styleId="NormaleWeb">
    <w:name w:val="Normal (Web)"/>
    <w:basedOn w:val="Normale"/>
    <w:uiPriority w:val="99"/>
    <w:unhideWhenUsed/>
    <w:rsid w:val="00FC7777"/>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CA185C"/>
    <w:pPr>
      <w:spacing w:before="0" w:after="0" w:line="240" w:lineRule="auto"/>
    </w:pPr>
    <w:rPr>
      <w:rFonts w:ascii="Helvetica" w:hAnsi="Helvetica" w:cs="Times New Roman"/>
      <w:color w:val="585757"/>
      <w:sz w:val="14"/>
      <w:szCs w:val="14"/>
      <w:lang w:eastAsia="it-IT"/>
    </w:rPr>
  </w:style>
  <w:style w:type="paragraph" w:styleId="Testofumetto">
    <w:name w:val="Balloon Text"/>
    <w:basedOn w:val="Normale"/>
    <w:link w:val="TestofumettoCarattere"/>
    <w:uiPriority w:val="99"/>
    <w:semiHidden/>
    <w:unhideWhenUsed/>
    <w:rsid w:val="00D60AA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AA1"/>
    <w:rPr>
      <w:rFonts w:ascii="Tahoma" w:hAnsi="Tahoma" w:cs="Tahoma"/>
      <w:sz w:val="16"/>
      <w:szCs w:val="16"/>
    </w:rPr>
  </w:style>
  <w:style w:type="character" w:styleId="Collegamentoipertestuale">
    <w:name w:val="Hyperlink"/>
    <w:basedOn w:val="Carpredefinitoparagrafo"/>
    <w:uiPriority w:val="99"/>
    <w:unhideWhenUsed/>
    <w:rsid w:val="00665837"/>
    <w:rPr>
      <w:color w:val="0563C1" w:themeColor="hyperlink"/>
      <w:u w:val="single"/>
    </w:rPr>
  </w:style>
  <w:style w:type="character" w:customStyle="1" w:styleId="s2">
    <w:name w:val="s2"/>
    <w:basedOn w:val="Carpredefinitoparagrafo"/>
    <w:rsid w:val="00665837"/>
    <w:rPr>
      <w:rFonts w:ascii="Neo Sans Std" w:hAnsi="Neo Sans Std" w:hint="default"/>
      <w:color w:val="B10832"/>
      <w:sz w:val="14"/>
      <w:szCs w:val="14"/>
    </w:rPr>
  </w:style>
  <w:style w:type="paragraph" w:customStyle="1" w:styleId="Default">
    <w:name w:val="Default"/>
    <w:rsid w:val="00232E97"/>
    <w:pPr>
      <w:autoSpaceDE w:val="0"/>
      <w:autoSpaceDN w:val="0"/>
      <w:adjustRightInd w:val="0"/>
      <w:spacing w:before="0" w:after="0" w:line="240" w:lineRule="auto"/>
    </w:pPr>
    <w:rPr>
      <w:rFonts w:ascii="Verdana" w:eastAsiaTheme="minorHAnsi" w:hAnsi="Verdana" w:cs="Verdana"/>
      <w:color w:val="000000"/>
      <w:sz w:val="24"/>
      <w:szCs w:val="24"/>
    </w:rPr>
  </w:style>
  <w:style w:type="paragraph" w:customStyle="1" w:styleId="Corpodeltesto31">
    <w:name w:val="Corpo del testo 31"/>
    <w:basedOn w:val="Normale"/>
    <w:rsid w:val="0092773B"/>
    <w:pPr>
      <w:suppressAutoHyphens/>
      <w:spacing w:before="0" w:after="0" w:line="240" w:lineRule="auto"/>
    </w:pPr>
    <w:rPr>
      <w:rFonts w:ascii="Tahoma" w:eastAsia="Times New Roman" w:hAnsi="Tahoma"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7203">
      <w:bodyDiv w:val="1"/>
      <w:marLeft w:val="0"/>
      <w:marRight w:val="0"/>
      <w:marTop w:val="0"/>
      <w:marBottom w:val="0"/>
      <w:divBdr>
        <w:top w:val="none" w:sz="0" w:space="0" w:color="auto"/>
        <w:left w:val="none" w:sz="0" w:space="0" w:color="auto"/>
        <w:bottom w:val="none" w:sz="0" w:space="0" w:color="auto"/>
        <w:right w:val="none" w:sz="0" w:space="0" w:color="auto"/>
      </w:divBdr>
    </w:div>
    <w:div w:id="208424356">
      <w:bodyDiv w:val="1"/>
      <w:marLeft w:val="0"/>
      <w:marRight w:val="0"/>
      <w:marTop w:val="0"/>
      <w:marBottom w:val="0"/>
      <w:divBdr>
        <w:top w:val="none" w:sz="0" w:space="0" w:color="auto"/>
        <w:left w:val="none" w:sz="0" w:space="0" w:color="auto"/>
        <w:bottom w:val="none" w:sz="0" w:space="0" w:color="auto"/>
        <w:right w:val="none" w:sz="0" w:space="0" w:color="auto"/>
      </w:divBdr>
    </w:div>
    <w:div w:id="214775780">
      <w:bodyDiv w:val="1"/>
      <w:marLeft w:val="0"/>
      <w:marRight w:val="0"/>
      <w:marTop w:val="0"/>
      <w:marBottom w:val="0"/>
      <w:divBdr>
        <w:top w:val="none" w:sz="0" w:space="0" w:color="auto"/>
        <w:left w:val="none" w:sz="0" w:space="0" w:color="auto"/>
        <w:bottom w:val="none" w:sz="0" w:space="0" w:color="auto"/>
        <w:right w:val="none" w:sz="0" w:space="0" w:color="auto"/>
      </w:divBdr>
    </w:div>
    <w:div w:id="470246994">
      <w:bodyDiv w:val="1"/>
      <w:marLeft w:val="0"/>
      <w:marRight w:val="0"/>
      <w:marTop w:val="0"/>
      <w:marBottom w:val="0"/>
      <w:divBdr>
        <w:top w:val="none" w:sz="0" w:space="0" w:color="auto"/>
        <w:left w:val="none" w:sz="0" w:space="0" w:color="auto"/>
        <w:bottom w:val="none" w:sz="0" w:space="0" w:color="auto"/>
        <w:right w:val="none" w:sz="0" w:space="0" w:color="auto"/>
      </w:divBdr>
    </w:div>
    <w:div w:id="578440356">
      <w:bodyDiv w:val="1"/>
      <w:marLeft w:val="0"/>
      <w:marRight w:val="0"/>
      <w:marTop w:val="0"/>
      <w:marBottom w:val="0"/>
      <w:divBdr>
        <w:top w:val="none" w:sz="0" w:space="0" w:color="auto"/>
        <w:left w:val="none" w:sz="0" w:space="0" w:color="auto"/>
        <w:bottom w:val="none" w:sz="0" w:space="0" w:color="auto"/>
        <w:right w:val="none" w:sz="0" w:space="0" w:color="auto"/>
      </w:divBdr>
    </w:div>
    <w:div w:id="590822642">
      <w:bodyDiv w:val="1"/>
      <w:marLeft w:val="0"/>
      <w:marRight w:val="0"/>
      <w:marTop w:val="0"/>
      <w:marBottom w:val="0"/>
      <w:divBdr>
        <w:top w:val="none" w:sz="0" w:space="0" w:color="auto"/>
        <w:left w:val="none" w:sz="0" w:space="0" w:color="auto"/>
        <w:bottom w:val="none" w:sz="0" w:space="0" w:color="auto"/>
        <w:right w:val="none" w:sz="0" w:space="0" w:color="auto"/>
      </w:divBdr>
    </w:div>
    <w:div w:id="789281869">
      <w:bodyDiv w:val="1"/>
      <w:marLeft w:val="0"/>
      <w:marRight w:val="0"/>
      <w:marTop w:val="0"/>
      <w:marBottom w:val="0"/>
      <w:divBdr>
        <w:top w:val="none" w:sz="0" w:space="0" w:color="auto"/>
        <w:left w:val="none" w:sz="0" w:space="0" w:color="auto"/>
        <w:bottom w:val="none" w:sz="0" w:space="0" w:color="auto"/>
        <w:right w:val="none" w:sz="0" w:space="0" w:color="auto"/>
      </w:divBdr>
    </w:div>
    <w:div w:id="1204902174">
      <w:bodyDiv w:val="1"/>
      <w:marLeft w:val="0"/>
      <w:marRight w:val="0"/>
      <w:marTop w:val="0"/>
      <w:marBottom w:val="0"/>
      <w:divBdr>
        <w:top w:val="none" w:sz="0" w:space="0" w:color="auto"/>
        <w:left w:val="none" w:sz="0" w:space="0" w:color="auto"/>
        <w:bottom w:val="none" w:sz="0" w:space="0" w:color="auto"/>
        <w:right w:val="none" w:sz="0" w:space="0" w:color="auto"/>
      </w:divBdr>
    </w:div>
    <w:div w:id="1238706132">
      <w:bodyDiv w:val="1"/>
      <w:marLeft w:val="0"/>
      <w:marRight w:val="0"/>
      <w:marTop w:val="0"/>
      <w:marBottom w:val="0"/>
      <w:divBdr>
        <w:top w:val="none" w:sz="0" w:space="0" w:color="auto"/>
        <w:left w:val="none" w:sz="0" w:space="0" w:color="auto"/>
        <w:bottom w:val="none" w:sz="0" w:space="0" w:color="auto"/>
        <w:right w:val="none" w:sz="0" w:space="0" w:color="auto"/>
      </w:divBdr>
    </w:div>
    <w:div w:id="1367491016">
      <w:bodyDiv w:val="1"/>
      <w:marLeft w:val="0"/>
      <w:marRight w:val="0"/>
      <w:marTop w:val="0"/>
      <w:marBottom w:val="0"/>
      <w:divBdr>
        <w:top w:val="none" w:sz="0" w:space="0" w:color="auto"/>
        <w:left w:val="none" w:sz="0" w:space="0" w:color="auto"/>
        <w:bottom w:val="none" w:sz="0" w:space="0" w:color="auto"/>
        <w:right w:val="none" w:sz="0" w:space="0" w:color="auto"/>
      </w:divBdr>
    </w:div>
    <w:div w:id="1376736249">
      <w:bodyDiv w:val="1"/>
      <w:marLeft w:val="0"/>
      <w:marRight w:val="0"/>
      <w:marTop w:val="0"/>
      <w:marBottom w:val="0"/>
      <w:divBdr>
        <w:top w:val="none" w:sz="0" w:space="0" w:color="auto"/>
        <w:left w:val="none" w:sz="0" w:space="0" w:color="auto"/>
        <w:bottom w:val="none" w:sz="0" w:space="0" w:color="auto"/>
        <w:right w:val="none" w:sz="0" w:space="0" w:color="auto"/>
      </w:divBdr>
    </w:div>
    <w:div w:id="1533037371">
      <w:bodyDiv w:val="1"/>
      <w:marLeft w:val="0"/>
      <w:marRight w:val="0"/>
      <w:marTop w:val="0"/>
      <w:marBottom w:val="0"/>
      <w:divBdr>
        <w:top w:val="none" w:sz="0" w:space="0" w:color="auto"/>
        <w:left w:val="none" w:sz="0" w:space="0" w:color="auto"/>
        <w:bottom w:val="none" w:sz="0" w:space="0" w:color="auto"/>
        <w:right w:val="none" w:sz="0" w:space="0" w:color="auto"/>
      </w:divBdr>
    </w:div>
    <w:div w:id="1735158002">
      <w:bodyDiv w:val="1"/>
      <w:marLeft w:val="0"/>
      <w:marRight w:val="0"/>
      <w:marTop w:val="0"/>
      <w:marBottom w:val="0"/>
      <w:divBdr>
        <w:top w:val="none" w:sz="0" w:space="0" w:color="auto"/>
        <w:left w:val="none" w:sz="0" w:space="0" w:color="auto"/>
        <w:bottom w:val="none" w:sz="0" w:space="0" w:color="auto"/>
        <w:right w:val="none" w:sz="0" w:space="0" w:color="auto"/>
      </w:divBdr>
    </w:div>
    <w:div w:id="1823615270">
      <w:bodyDiv w:val="1"/>
      <w:marLeft w:val="0"/>
      <w:marRight w:val="0"/>
      <w:marTop w:val="0"/>
      <w:marBottom w:val="0"/>
      <w:divBdr>
        <w:top w:val="none" w:sz="0" w:space="0" w:color="auto"/>
        <w:left w:val="none" w:sz="0" w:space="0" w:color="auto"/>
        <w:bottom w:val="none" w:sz="0" w:space="0" w:color="auto"/>
        <w:right w:val="none" w:sz="0" w:space="0" w:color="auto"/>
      </w:divBdr>
    </w:div>
    <w:div w:id="2030907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pinosa@secrp.com"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rambilla@sec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Gabetti ok">
      <a:dk1>
        <a:srgbClr val="000000"/>
      </a:dk1>
      <a:lt1>
        <a:srgbClr val="FFFFFF"/>
      </a:lt1>
      <a:dk2>
        <a:srgbClr val="44546A"/>
      </a:dk2>
      <a:lt2>
        <a:srgbClr val="E7E6E6"/>
      </a:lt2>
      <a:accent1>
        <a:srgbClr val="A32236"/>
      </a:accent1>
      <a:accent2>
        <a:srgbClr val="A4A4A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7A3395-A9A0-42B7-A330-830DFAB4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1358</Words>
  <Characters>7746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Donegana</dc:creator>
  <cp:lastModifiedBy>Francesca Brambilla</cp:lastModifiedBy>
  <cp:revision>9</cp:revision>
  <cp:lastPrinted>2020-09-10T10:53:00Z</cp:lastPrinted>
  <dcterms:created xsi:type="dcterms:W3CDTF">2020-09-16T09:40:00Z</dcterms:created>
  <dcterms:modified xsi:type="dcterms:W3CDTF">2020-09-17T15:49:00Z</dcterms:modified>
</cp:coreProperties>
</file>